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76" w:lineRule="auto"/>
        <w:jc w:val="center"/>
      </w:pPr>
      <w:r>
        <w:rPr>
          <w:rFonts w:ascii="Arial" w:hAnsi="Arial"/>
          <w:b/>
          <w:sz w:val="22"/>
        </w:rPr>
        <w:t>T.C.</w:t>
      </w:r>
    </w:p>
    <w:p>
      <w:pPr>
        <w:spacing w:after="240" w:line="276" w:lineRule="auto"/>
        <w:jc w:val="center"/>
      </w:pPr>
      <w:r>
        <w:rPr>
          <w:rFonts w:ascii="Arial" w:hAnsi="Arial"/>
          <w:b/>
          <w:sz w:val="22"/>
        </w:rPr>
        <w:t>....................... İŞ MAHKEMESİ SAYIN HÂKİMLİĞİ’NE</w:t>
      </w:r>
    </w:p>
    <w:p>
      <w:pPr>
        <w:spacing w:after="80" w:line="276" w:lineRule="auto"/>
      </w:pPr>
      <w:r>
        <w:rPr>
          <w:rFonts w:ascii="Arial" w:hAnsi="Arial"/>
          <w:b/>
          <w:sz w:val="22"/>
        </w:rPr>
        <w:t>DAVACI              : Ad Soyad – T.C. Kimlik No – Adres</w:t>
      </w:r>
    </w:p>
    <w:p>
      <w:pPr>
        <w:spacing w:after="80" w:line="276" w:lineRule="auto"/>
      </w:pPr>
      <w:r>
        <w:rPr>
          <w:rFonts w:ascii="Arial" w:hAnsi="Arial"/>
          <w:b/>
          <w:sz w:val="22"/>
        </w:rPr>
        <w:t>VEKİLİ                 : Av. ........................................................</w:t>
      </w:r>
    </w:p>
    <w:p>
      <w:pPr>
        <w:spacing w:after="80" w:line="276" w:lineRule="auto"/>
      </w:pPr>
      <w:r>
        <w:rPr>
          <w:rFonts w:ascii="Arial" w:hAnsi="Arial"/>
          <w:b/>
          <w:sz w:val="22"/>
        </w:rPr>
        <w:t>DAVALI              : İşveren Unvanı – Vergi No – Adres</w:t>
      </w:r>
    </w:p>
    <w:p>
      <w:pPr>
        <w:spacing w:after="80" w:line="276" w:lineRule="auto"/>
      </w:pPr>
      <w:r>
        <w:rPr>
          <w:rFonts w:ascii="Arial" w:hAnsi="Arial"/>
          <w:b/>
          <w:sz w:val="22"/>
        </w:rPr>
        <w:t>DAVA DEĞERİ     : İşe iade davası niteliği gereği belirsiz / tespit ve eda taleplidir.</w:t>
      </w:r>
    </w:p>
    <w:p>
      <w:pPr>
        <w:spacing w:after="200" w:line="276" w:lineRule="auto"/>
      </w:pPr>
      <w:r>
        <w:rPr>
          <w:rFonts w:ascii="Arial" w:hAnsi="Arial"/>
          <w:b/>
          <w:sz w:val="22"/>
        </w:rPr>
        <w:t>KONU                 : İş sözleşmesinin geçerli bir nedene dayanmaksızın feshedilmesi nedeniyle feshin geçersizliğinin tespiti ile davacının işe iadesine; işe başlatılmaması hâlinde işe başlatmama tazminatı ve boşta geçen süre ücret ve diğer haklarının belirlenmesine karar verilmesi talebidir.</w:t>
      </w:r>
    </w:p>
    <w:p>
      <w:pPr>
        <w:spacing w:after="100" w:line="276" w:lineRule="auto"/>
      </w:pPr>
      <w:r>
        <w:rPr>
          <w:rFonts w:ascii="Arial" w:hAnsi="Arial"/>
          <w:b/>
          <w:sz w:val="22"/>
        </w:rPr>
        <w:t>AÇIKLAMALAR</w:t>
      </w:r>
    </w:p>
    <w:p>
      <w:pPr>
        <w:spacing w:after="140" w:line="276" w:lineRule="auto"/>
        <w:jc w:val="both"/>
      </w:pPr>
      <w:r>
        <w:rPr>
          <w:rFonts w:ascii="Arial" w:hAnsi="Arial"/>
          <w:b w:val="0"/>
          <w:sz w:val="22"/>
        </w:rPr>
        <w:t>1. Davacı, davalı işyerinde .../.../...... tarihinden itibaren ................................ unvanı/görevi ile belirsiz süreli iş sözleşmesi kapsamında çalışmıştır. Davacının son brüt ücreti ................ TL olup ücretine ek olarak ................................................................................ yan haklardan yararlanmaktadır.</w:t>
      </w:r>
    </w:p>
    <w:p>
      <w:pPr>
        <w:spacing w:after="140" w:line="276" w:lineRule="auto"/>
        <w:jc w:val="both"/>
      </w:pPr>
      <w:r>
        <w:rPr>
          <w:rFonts w:ascii="Arial" w:hAnsi="Arial"/>
          <w:b w:val="0"/>
          <w:sz w:val="22"/>
        </w:rPr>
        <w:t>2. Davacının iş sözleşmesi, davalı işveren tarafından .../.../...... tarihinde ................................................................................ gerekçesi ileri sürülerek feshedilmiştir. Fesih bildirimi davacıya .../.../...... tarihinde tebliğ edilmiştir.</w:t>
      </w:r>
    </w:p>
    <w:p>
      <w:pPr>
        <w:spacing w:after="140" w:line="276" w:lineRule="auto"/>
        <w:jc w:val="both"/>
      </w:pPr>
      <w:r>
        <w:rPr>
          <w:rFonts w:ascii="Arial" w:hAnsi="Arial"/>
          <w:b w:val="0"/>
          <w:sz w:val="22"/>
        </w:rPr>
        <w:t>3. Davacının iş güvencesi hükümlerinden yararlanabilmesi için gerekli yasal koşullar somut olayda mevcuttur. Davacının kıdemi altı aydan fazladır; işyerinde/işletmede kanunun aradığı sayıda işçi çalışmaktadır ve davacı işveren vekili niteliğinde değildir. [Somut olaya göre uyarlanmalıdır.]</w:t>
      </w:r>
    </w:p>
    <w:p>
      <w:pPr>
        <w:spacing w:after="140" w:line="276" w:lineRule="auto"/>
        <w:jc w:val="both"/>
      </w:pPr>
      <w:r>
        <w:rPr>
          <w:rFonts w:ascii="Arial" w:hAnsi="Arial"/>
          <w:b w:val="0"/>
          <w:sz w:val="22"/>
        </w:rPr>
        <w:t>4. Davalı işveren tarafından ileri sürülen fesih nedeni gerçeği yansıtmamakta ve/veya 4857 sayılı İş Kanunu anlamında geçerli bir fesih nedeni oluşturmamaktadır. Fesihte ölçülülük ve son çare ilkelerine de uyulmamıştır.</w:t>
      </w:r>
    </w:p>
    <w:p>
      <w:pPr>
        <w:spacing w:after="140" w:line="276" w:lineRule="auto"/>
        <w:jc w:val="both"/>
      </w:pPr>
      <w:r>
        <w:rPr>
          <w:rFonts w:ascii="Arial" w:hAnsi="Arial"/>
          <w:b w:val="0"/>
          <w:sz w:val="22"/>
        </w:rPr>
        <w:t>5. Fesih, işçinin davranışı veya verimi gerekçesine dayandırılmış ise davacıdan usulüne uygun savunma alınmamış; performans iddiası varsa objektif, önceden belirlenmiş, ölçülebilir ve işçiye bildirilmiş kriterlere dayalı bir değerlendirme ortaya konulmamıştır. [Somut fesih sebebine göre düzenlenmelidir.]</w:t>
      </w:r>
    </w:p>
    <w:p>
      <w:pPr>
        <w:spacing w:after="140" w:line="276" w:lineRule="auto"/>
        <w:jc w:val="both"/>
      </w:pPr>
      <w:r>
        <w:rPr>
          <w:rFonts w:ascii="Arial" w:hAnsi="Arial"/>
          <w:b w:val="0"/>
          <w:sz w:val="22"/>
        </w:rPr>
        <w:t>6. İşletmesel neden ileri sürülmüş ise işletmesel kararın gerçekliği, tutarlılığı, feshin zorunlu olup olmadığı ve davacının başka bir pozisyonda değerlendirilme imkânı bulunup bulunmadığı ortaya konulmamıştır. [Somut fesih sebebine göre düzenlenmelidir.]</w:t>
      </w:r>
    </w:p>
    <w:p>
      <w:pPr>
        <w:spacing w:after="140" w:line="276" w:lineRule="auto"/>
        <w:jc w:val="both"/>
      </w:pPr>
      <w:r>
        <w:rPr>
          <w:rFonts w:ascii="Arial" w:hAnsi="Arial"/>
          <w:b w:val="0"/>
          <w:sz w:val="22"/>
        </w:rPr>
        <w:t>7. Davacı, fesih bildiriminin tebliğinden itibaren yasal süresi içinde zorunlu arabuluculuğa başvurmuş; ................................ Arabuluculuk Bürosunun 20.. / ........ Büro Dosya No ve 20.. / ........ Arabuluculuk No sayılı dosyasında yapılan görüşmeler anlaşamama ile sonuçlanmış ve son tutanak .../.../...... tarihinde düzenlenmiştir.</w:t>
      </w:r>
    </w:p>
    <w:p>
      <w:pPr>
        <w:spacing w:after="140" w:line="276" w:lineRule="auto"/>
        <w:jc w:val="both"/>
      </w:pPr>
      <w:r>
        <w:rPr>
          <w:rFonts w:ascii="Arial" w:hAnsi="Arial"/>
          <w:b w:val="0"/>
          <w:sz w:val="22"/>
        </w:rPr>
        <w:t>8. Arabuluculuk son tutanağının düzenlenmesinden itibaren yasal iki haftalık süre içinde işbu işe iade davasını açma zorunluluğu doğmuştur.</w:t>
      </w:r>
    </w:p>
    <w:p>
      <w:pPr>
        <w:spacing w:after="140" w:line="276" w:lineRule="auto"/>
        <w:jc w:val="both"/>
      </w:pPr>
      <w:r>
        <w:rPr>
          <w:rFonts w:ascii="Arial" w:hAnsi="Arial"/>
          <w:b w:val="0"/>
          <w:sz w:val="22"/>
        </w:rPr>
        <w:t>9. Açıklanan nedenlerle feshin geçersizliğinin tespiti ile davacının işe iadesine; kesinleşen kararın tebliği üzerine süresinde başvurusuna rağmen işe başlatılmaması hâlinde davacının kıdemi ve fesih koşulları gözetilerek dört ila sekiz aylık ücreti tutarında işe başlatmama tazminatının belirlenmesine; kararın kesinleşmesine kadar çalıştırılmadığı süre için en çok dört aya kadar doğmuş bulunan ücret ve diğer haklarının ödenmesine karar verilmelidir.</w:t>
      </w:r>
    </w:p>
    <w:p>
      <w:pPr>
        <w:spacing w:after="160" w:line="276" w:lineRule="auto"/>
      </w:pPr>
      <w:r>
        <w:rPr>
          <w:rFonts w:ascii="Arial" w:hAnsi="Arial"/>
          <w:b/>
          <w:sz w:val="22"/>
        </w:rPr>
        <w:t>HUKUKİ NEDENLER : 4857 sayılı İş Kanunu m. 18, 19, 20, 21; 7036 sayılı İş Mahkemeleri Kanunu m. 3 ve ilgili sair mevzuat.</w:t>
      </w:r>
    </w:p>
    <w:p>
      <w:pPr>
        <w:spacing w:after="60" w:line="276" w:lineRule="auto"/>
      </w:pPr>
      <w:r>
        <w:rPr>
          <w:rFonts w:ascii="Arial" w:hAnsi="Arial"/>
          <w:b/>
          <w:sz w:val="22"/>
        </w:rPr>
        <w:t>DELİLLER</w:t>
      </w:r>
    </w:p>
    <w:p>
      <w:pPr>
        <w:spacing w:after="160" w:line="276" w:lineRule="auto"/>
        <w:jc w:val="both"/>
      </w:pPr>
      <w:r>
        <w:rPr>
          <w:rFonts w:ascii="Arial" w:hAnsi="Arial"/>
          <w:b w:val="0"/>
          <w:sz w:val="22"/>
        </w:rPr>
        <w:t>İş sözleşmesi, özlük dosyası, fesih bildirimi, SGK hizmet dökümü ve işe giriş/çıkış kayıtları, ücret bordroları, banka kayıtları, puantaj ve vardiya kayıtları, işyeri iç yazışmaları ve elektronik kayıtlar, performans değerlendirme belgeleri (varsa), savunma ve ihtar belgeleri (varsa), organizasyon şeması ve personel kayıtları, zorunlu arabuluculuk son tutanağı, tanık, bilirkişi incelemesi, keşif ve her türlü yasal delil.</w:t>
      </w:r>
    </w:p>
    <w:p>
      <w:pPr>
        <w:spacing w:after="80" w:line="276" w:lineRule="auto"/>
      </w:pPr>
      <w:r>
        <w:rPr>
          <w:rFonts w:ascii="Arial" w:hAnsi="Arial"/>
          <w:b/>
          <w:sz w:val="22"/>
        </w:rPr>
        <w:t>SONUÇ VE TALEP</w:t>
      </w:r>
    </w:p>
    <w:p>
      <w:pPr>
        <w:spacing w:after="200" w:line="276" w:lineRule="auto"/>
        <w:jc w:val="both"/>
      </w:pPr>
      <w:r>
        <w:rPr>
          <w:rFonts w:ascii="Arial" w:hAnsi="Arial"/>
          <w:b w:val="0"/>
          <w:sz w:val="22"/>
        </w:rPr>
        <w:t>Yukarıda arz ve izah edilen nedenlerle; davalı işveren tarafından gerçekleştirilen FESHİN GEÇERSİZLİĞİNİN TESPİTİNE ve DAVACININ İŞE İADESİNE, davacının süresi içinde işe başlamak üzere başvurmasına rağmen davalı tarafından işe başlatılmaması hâlinde ödenmesi gereken işe başlatmama tazminatının davacının kıdemi ve fesih koşulları gözetilerek 4 ila 8 aylık ücreti tutarında BELİRLENMESİNE, kararın kesinleşmesine kadar çalıştırılmadığı süre için en çok 4 aya kadar doğmuş bulunan ücret ve diğer haklarının davalıdan tahsiline, yargılama giderleri ile vekâlet ücretinin davalı üzerine bırakılmasına karar verilmesini davacı adına vekâleten saygılarımızla talep ederiz.</w:t>
      </w:r>
    </w:p>
    <w:p>
      <w:pPr>
        <w:spacing w:after="40" w:line="276" w:lineRule="auto"/>
        <w:jc w:val="right"/>
      </w:pPr>
      <w:r>
        <w:rPr>
          <w:rFonts w:ascii="Arial" w:hAnsi="Arial"/>
          <w:b w:val="0"/>
          <w:sz w:val="22"/>
        </w:rPr>
        <w:t>10.08.2026</w:t>
      </w:r>
    </w:p>
    <w:p>
      <w:pPr>
        <w:spacing w:after="0" w:line="276" w:lineRule="auto"/>
        <w:jc w:val="right"/>
      </w:pPr>
      <w:r>
        <w:rPr>
          <w:rFonts w:ascii="Arial" w:hAnsi="Arial"/>
          <w:b/>
          <w:sz w:val="22"/>
        </w:rPr>
        <w:t>Davacı Vekili</w:t>
      </w:r>
    </w:p>
    <w:p>
      <w:pPr>
        <w:spacing w:after="0" w:line="276" w:lineRule="auto"/>
        <w:jc w:val="right"/>
      </w:pPr>
      <w:r>
        <w:rPr>
          <w:rFonts w:ascii="Arial" w:hAnsi="Arial"/>
          <w:b w:val="0"/>
          <w:sz w:val="22"/>
        </w:rPr>
        <w:t>Av. ........................................</w:t>
      </w:r>
    </w:p>
    <w:p>
      <w:pPr>
        <w:spacing w:after="200" w:line="276" w:lineRule="auto"/>
        <w:jc w:val="right"/>
      </w:pPr>
      <w:r>
        <w:rPr>
          <w:rFonts w:ascii="Arial" w:hAnsi="Arial"/>
          <w:b/>
          <w:sz w:val="22"/>
        </w:rPr>
        <w:t>(E-İMZALIDIR)</w:t>
      </w:r>
    </w:p>
    <w:p>
      <w:pPr>
        <w:spacing w:after="60" w:line="276" w:lineRule="auto"/>
      </w:pPr>
      <w:r>
        <w:rPr>
          <w:rFonts w:ascii="Arial" w:hAnsi="Arial"/>
          <w:b/>
          <w:sz w:val="22"/>
        </w:rPr>
        <w:t>EKLER</w:t>
      </w:r>
    </w:p>
    <w:p>
      <w:pPr>
        <w:spacing w:after="40" w:line="276" w:lineRule="auto"/>
      </w:pPr>
      <w:r>
        <w:rPr>
          <w:rFonts w:ascii="Arial" w:hAnsi="Arial"/>
          <w:b w:val="0"/>
          <w:sz w:val="22"/>
        </w:rPr>
        <w:t>1. Arabuluculuk son tutanağı</w:t>
      </w:r>
    </w:p>
    <w:p>
      <w:pPr>
        <w:spacing w:after="40" w:line="276" w:lineRule="auto"/>
      </w:pPr>
      <w:r>
        <w:rPr>
          <w:rFonts w:ascii="Arial" w:hAnsi="Arial"/>
          <w:b w:val="0"/>
          <w:sz w:val="22"/>
        </w:rPr>
        <w:t>2. Fesih bildirimi / işten ayrılış bildirgesi</w:t>
      </w:r>
    </w:p>
    <w:p>
      <w:pPr>
        <w:spacing w:after="40" w:line="276" w:lineRule="auto"/>
      </w:pPr>
      <w:r>
        <w:rPr>
          <w:rFonts w:ascii="Arial" w:hAnsi="Arial"/>
          <w:b w:val="0"/>
          <w:sz w:val="22"/>
        </w:rPr>
        <w:t>3. SGK hizmet dökümü</w:t>
      </w:r>
    </w:p>
    <w:p>
      <w:pPr>
        <w:spacing w:after="40" w:line="276" w:lineRule="auto"/>
      </w:pPr>
      <w:r>
        <w:rPr>
          <w:rFonts w:ascii="Arial" w:hAnsi="Arial"/>
          <w:b w:val="0"/>
          <w:sz w:val="22"/>
        </w:rPr>
        <w:t>4. Ücret ve yan haklara ilişkin belgeler (varsa)</w:t>
      </w:r>
    </w:p>
    <w:p>
      <w:pPr>
        <w:spacing w:after="40" w:line="276" w:lineRule="auto"/>
      </w:pPr>
      <w:r>
        <w:rPr>
          <w:rFonts w:ascii="Arial" w:hAnsi="Arial"/>
          <w:b w:val="0"/>
          <w:sz w:val="22"/>
        </w:rPr>
        <w:t>5. Vekâletname örneği</w:t>
      </w:r>
    </w:p>
    <w:p>
      <w:pPr>
        <w:spacing w:after="60" w:line="276" w:lineRule="auto"/>
        <w:jc w:val="both"/>
      </w:pPr>
      <w:r>
        <w:rPr>
          <w:rFonts w:ascii="Arial" w:hAnsi="Arial"/>
          <w:b w:val="0"/>
          <w:i/>
          <w:sz w:val="18"/>
        </w:rPr>
        <w:t>ÖNEMLİ NOT: İşe iade uyuşmazlıklarında fesih bildiriminin tebliğinden itibaren bir ay içinde arabulucuya başvurulması; arabuluculuk faaliyeti sonunda anlaşmaya varılamaması hâlinde son tutanağın düzenlendiği tarihten itibaren iki hafta içinde dava açılması gerekir. İş güvencesinin kapsamı, işçi sayısı, kıdem, işveren vekilliği, fesih nedeni ve işverenler arasındaki ilişki somut dosyaya göre ayrıca değerlendirilmelidir.</w:t>
      </w:r>
    </w:p>
    <w:sectPr w:rsidR="00FC693F" w:rsidRPr="0006063C"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