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76" w:lineRule="auto"/>
        <w:jc w:val="center"/>
      </w:pPr>
      <w:r>
        <w:rPr>
          <w:rFonts w:ascii="Arial" w:hAnsi="Arial"/>
          <w:b/>
          <w:sz w:val="22"/>
        </w:rPr>
        <w:t>T.C.</w:t>
      </w:r>
    </w:p>
    <w:p>
      <w:pPr>
        <w:spacing w:after="240" w:line="276" w:lineRule="auto"/>
        <w:jc w:val="center"/>
      </w:pPr>
      <w:r>
        <w:rPr>
          <w:rFonts w:ascii="Arial" w:hAnsi="Arial"/>
          <w:b/>
          <w:sz w:val="22"/>
        </w:rPr>
        <w:t>....................... ASLİYE HUKUK MAHKEMESİ SAYIN HÂKİMLİĞİ’NE</w:t>
      </w:r>
    </w:p>
    <w:p>
      <w:pPr>
        <w:spacing w:after="80" w:line="276" w:lineRule="auto"/>
      </w:pPr>
      <w:r>
        <w:rPr>
          <w:rFonts w:ascii="Arial" w:hAnsi="Arial"/>
          <w:b/>
          <w:sz w:val="22"/>
        </w:rPr>
        <w:t>DAVACI              : Ad Soyad – T.C. Kimlik No – Adres</w:t>
      </w:r>
    </w:p>
    <w:p>
      <w:pPr>
        <w:spacing w:after="80" w:line="276" w:lineRule="auto"/>
      </w:pPr>
      <w:r>
        <w:rPr>
          <w:rFonts w:ascii="Arial" w:hAnsi="Arial"/>
          <w:b/>
          <w:sz w:val="22"/>
        </w:rPr>
        <w:t>VEKİLİ                 : Av. ........................................................</w:t>
      </w:r>
    </w:p>
    <w:p>
      <w:pPr>
        <w:spacing w:after="80" w:line="276" w:lineRule="auto"/>
      </w:pPr>
      <w:r>
        <w:rPr>
          <w:rFonts w:ascii="Arial" w:hAnsi="Arial"/>
          <w:b/>
          <w:sz w:val="22"/>
        </w:rPr>
        <w:t>DAVALI              : ........................................................</w:t>
      </w:r>
    </w:p>
    <w:p>
      <w:pPr>
        <w:spacing w:after="200" w:line="276" w:lineRule="auto"/>
      </w:pPr>
      <w:r>
        <w:rPr>
          <w:rFonts w:ascii="Arial" w:hAnsi="Arial"/>
          <w:b/>
          <w:sz w:val="22"/>
        </w:rPr>
        <w:t>KONU                 : Murisin ölümü tarihinde ödemeden aczinin açıkça belli / resmen tespit edilmiş olması nedeniyle Türk Medeni Kanunu m. 605/2 uyarınca mirasın hükmen reddedilmiş olduğunun tespiti talebidir.</w:t>
      </w:r>
    </w:p>
    <w:p>
      <w:pPr>
        <w:spacing w:after="100" w:line="276" w:lineRule="auto"/>
      </w:pPr>
      <w:r>
        <w:rPr>
          <w:rFonts w:ascii="Arial" w:hAnsi="Arial"/>
          <w:b/>
          <w:sz w:val="22"/>
        </w:rPr>
        <w:t>AÇIKLAMALAR</w:t>
      </w:r>
    </w:p>
    <w:p>
      <w:pPr>
        <w:spacing w:after="140" w:line="276" w:lineRule="auto"/>
        <w:jc w:val="both"/>
      </w:pPr>
      <w:r>
        <w:rPr>
          <w:rFonts w:ascii="Arial" w:hAnsi="Arial"/>
          <w:b w:val="0"/>
          <w:sz w:val="22"/>
        </w:rPr>
        <w:t>1. Davacının murisi ........................................................, .../.../...... tarihinde vefat etmiştir. Davacı, murisin yasal mirasçılarındandır.</w:t>
      </w:r>
    </w:p>
    <w:p>
      <w:pPr>
        <w:spacing w:after="140" w:line="276" w:lineRule="auto"/>
        <w:jc w:val="both"/>
      </w:pPr>
      <w:r>
        <w:rPr>
          <w:rFonts w:ascii="Arial" w:hAnsi="Arial"/>
          <w:b w:val="0"/>
          <w:sz w:val="22"/>
        </w:rPr>
        <w:t>2. Muris, ölüm tarihi itibarıyla borca batık durumdadır. Murisin aktif malvarlığı, mevcut borçlarını karşılamaya yeterli değildir. Murisin ödemeden aczi ölüm tarihinde açıkça belli olup / bu durum ilgili kayıt ve belgelerle sabittir.</w:t>
      </w:r>
    </w:p>
    <w:p>
      <w:pPr>
        <w:spacing w:after="140" w:line="276" w:lineRule="auto"/>
        <w:jc w:val="both"/>
      </w:pPr>
      <w:r>
        <w:rPr>
          <w:rFonts w:ascii="Arial" w:hAnsi="Arial"/>
          <w:b w:val="0"/>
          <w:sz w:val="22"/>
        </w:rPr>
        <w:t>3. Murisin borca batıklığının tespiti bakımından ölüm tarihi esas alınarak; banka hesapları, taşınır ve taşınmaz malvarlığı, araç kayıtları, SGK ve vergi kayıtları, icra takip dosyaları ile alacak ve borç durumunun ilgili kurum ve kuruluşlardan araştırılması gerekmektedir.</w:t>
      </w:r>
    </w:p>
    <w:p>
      <w:pPr>
        <w:spacing w:after="140" w:line="276" w:lineRule="auto"/>
        <w:jc w:val="both"/>
      </w:pPr>
      <w:r>
        <w:rPr>
          <w:rFonts w:ascii="Arial" w:hAnsi="Arial"/>
          <w:b w:val="0"/>
          <w:sz w:val="22"/>
        </w:rPr>
        <w:t>4. Türk Medeni Kanunu’nun 605/2. maddesine göre, ölüm tarihinde mirasbırakanın ödemeden aczi açıkça belli veya resmen tespit edilmiş ise miras reddedilmiş sayılır.</w:t>
      </w:r>
    </w:p>
    <w:p>
      <w:pPr>
        <w:spacing w:after="140" w:line="276" w:lineRule="auto"/>
        <w:jc w:val="both"/>
      </w:pPr>
      <w:r>
        <w:rPr>
          <w:rFonts w:ascii="Arial" w:hAnsi="Arial"/>
          <w:b w:val="0"/>
          <w:sz w:val="22"/>
        </w:rPr>
        <w:t>5. Davacı tarafından terekenin benimsendiği veya mirasın kabulü sonucunu doğuracak nitelikte tasarruf işlemi yapılmamıştır. [Somut olaya göre bu bölüm ayrıntılandırılmalıdır.]</w:t>
      </w:r>
    </w:p>
    <w:p>
      <w:pPr>
        <w:spacing w:after="140" w:line="276" w:lineRule="auto"/>
        <w:jc w:val="both"/>
      </w:pPr>
      <w:r>
        <w:rPr>
          <w:rFonts w:ascii="Arial" w:hAnsi="Arial"/>
          <w:b w:val="0"/>
          <w:sz w:val="22"/>
        </w:rPr>
        <w:t>6. Açıklanan nedenlerle murisin ölüm tarihi itibarıyla borca batık olduğunun ve mirasın kanun gereği hükmen reddedilmiş sayıldığının tespitine karar verilmesi zorunluluğu doğmuştur.</w:t>
      </w:r>
    </w:p>
    <w:p>
      <w:pPr>
        <w:spacing w:after="160" w:line="276" w:lineRule="auto"/>
      </w:pPr>
      <w:r>
        <w:rPr>
          <w:rFonts w:ascii="Arial" w:hAnsi="Arial"/>
          <w:b/>
          <w:sz w:val="22"/>
        </w:rPr>
        <w:t>HUKUKİ NEDENLER : 4721 sayılı Türk Medeni Kanunu m. 605/2 ve ilgili hükümler, 6100 sayılı Hukuk Muhakemeleri Kanunu ve sair mevzuat.</w:t>
      </w:r>
    </w:p>
    <w:p>
      <w:pPr>
        <w:spacing w:after="60" w:line="276" w:lineRule="auto"/>
      </w:pPr>
      <w:r>
        <w:rPr>
          <w:rFonts w:ascii="Arial" w:hAnsi="Arial"/>
          <w:b/>
          <w:sz w:val="22"/>
        </w:rPr>
        <w:t>DELİLLER</w:t>
      </w:r>
    </w:p>
    <w:p>
      <w:pPr>
        <w:spacing w:after="160" w:line="276" w:lineRule="auto"/>
        <w:jc w:val="both"/>
      </w:pPr>
      <w:r>
        <w:rPr>
          <w:rFonts w:ascii="Arial" w:hAnsi="Arial"/>
          <w:b w:val="0"/>
          <w:sz w:val="22"/>
        </w:rPr>
        <w:t>Nüfus kayıtları, mirasçılık belgesi, ölüm kayıtları, icra takip dosyaları, UYAP kayıtları, banka kayıtları, tapu kayıtları, trafik tescil kayıtları, SGK kayıtları, vergi kayıtları, belediye ve diğer kurum kayıtları, murisin alacak ve borç durumunu gösterir belgeler, tanık, bilirkişi incelemesi, keşif ve her türlü yasal delil.</w:t>
      </w:r>
    </w:p>
    <w:p>
      <w:pPr>
        <w:spacing w:after="80" w:line="276" w:lineRule="auto"/>
      </w:pPr>
      <w:r>
        <w:rPr>
          <w:rFonts w:ascii="Arial" w:hAnsi="Arial"/>
          <w:b/>
          <w:sz w:val="22"/>
        </w:rPr>
        <w:t>SONUÇ VE TALEP</w:t>
      </w:r>
    </w:p>
    <w:p>
      <w:pPr>
        <w:spacing w:after="200" w:line="276" w:lineRule="auto"/>
        <w:jc w:val="both"/>
      </w:pPr>
      <w:r>
        <w:rPr>
          <w:rFonts w:ascii="Arial" w:hAnsi="Arial"/>
          <w:b w:val="0"/>
          <w:sz w:val="22"/>
        </w:rPr>
        <w:t>Yukarıda arz ve izah edilen nedenlerle; muris ........................................................’ın ölüm tarihi itibarıyla ödemeden aczinin açıkça belli / resmen tespit edilmiş ve terekenin borca batık olduğunun TESPİTİNE, bu nedenle Türk Medeni Kanunu’nun 605/2. maddesi uyarınca mirasın davacı yönünden HÜKMEN REDDEDİLMİŞ SAYILDIĞININ TESPİTİNE, yargılama giderleri ile vekâlet ücretinin hukuki durum ve taraf sıfatları gözetilerek karşı tarafa yükletilmesine karar verilmesini davacı adına vekâleten saygılarımızla talep ederiz.</w:t>
      </w:r>
    </w:p>
    <w:p>
      <w:pPr>
        <w:spacing w:after="40" w:line="276" w:lineRule="auto"/>
        <w:jc w:val="right"/>
      </w:pPr>
      <w:r>
        <w:rPr>
          <w:rFonts w:ascii="Arial" w:hAnsi="Arial"/>
          <w:b w:val="0"/>
          <w:sz w:val="22"/>
        </w:rPr>
        <w:t>10.08.2026</w:t>
      </w:r>
    </w:p>
    <w:p>
      <w:pPr>
        <w:spacing w:after="0" w:line="276" w:lineRule="auto"/>
        <w:jc w:val="right"/>
      </w:pPr>
      <w:r>
        <w:rPr>
          <w:rFonts w:ascii="Arial" w:hAnsi="Arial"/>
          <w:b/>
          <w:sz w:val="22"/>
        </w:rPr>
        <w:t>Davacı Vekili</w:t>
      </w:r>
    </w:p>
    <w:p>
      <w:pPr>
        <w:spacing w:after="0" w:line="276" w:lineRule="auto"/>
        <w:jc w:val="right"/>
      </w:pPr>
      <w:r>
        <w:rPr>
          <w:rFonts w:ascii="Arial" w:hAnsi="Arial"/>
          <w:b w:val="0"/>
          <w:sz w:val="22"/>
        </w:rPr>
        <w:t>Av. ........................................</w:t>
      </w:r>
    </w:p>
    <w:p>
      <w:pPr>
        <w:spacing w:after="200" w:line="276" w:lineRule="auto"/>
        <w:jc w:val="right"/>
      </w:pPr>
      <w:r>
        <w:rPr>
          <w:rFonts w:ascii="Arial" w:hAnsi="Arial"/>
          <w:b/>
          <w:sz w:val="22"/>
        </w:rPr>
        <w:t>(E-İMZALIDIR)</w:t>
      </w:r>
    </w:p>
    <w:p>
      <w:pPr>
        <w:spacing w:after="60" w:line="276" w:lineRule="auto"/>
      </w:pPr>
      <w:r>
        <w:rPr>
          <w:rFonts w:ascii="Arial" w:hAnsi="Arial"/>
          <w:b/>
          <w:sz w:val="22"/>
        </w:rPr>
        <w:t>EKLER</w:t>
      </w:r>
    </w:p>
    <w:p>
      <w:pPr>
        <w:spacing w:after="40" w:line="276" w:lineRule="auto"/>
      </w:pPr>
      <w:r>
        <w:rPr>
          <w:rFonts w:ascii="Arial" w:hAnsi="Arial"/>
          <w:b w:val="0"/>
          <w:sz w:val="22"/>
        </w:rPr>
        <w:t>1. Mirasçılık belgesi</w:t>
      </w:r>
    </w:p>
    <w:p>
      <w:pPr>
        <w:spacing w:after="40" w:line="276" w:lineRule="auto"/>
      </w:pPr>
      <w:r>
        <w:rPr>
          <w:rFonts w:ascii="Arial" w:hAnsi="Arial"/>
          <w:b w:val="0"/>
          <w:sz w:val="22"/>
        </w:rPr>
        <w:t>2. Ölüm kayıt belgesi / nüfus kayıt örneği</w:t>
      </w:r>
    </w:p>
    <w:p>
      <w:pPr>
        <w:spacing w:after="40" w:line="276" w:lineRule="auto"/>
      </w:pPr>
      <w:r>
        <w:rPr>
          <w:rFonts w:ascii="Arial" w:hAnsi="Arial"/>
          <w:b w:val="0"/>
          <w:sz w:val="22"/>
        </w:rPr>
        <w:t>3. Murisin borçlarını gösterir belgeler ve icra dosyası örnekleri (varsa)</w:t>
      </w:r>
    </w:p>
    <w:p>
      <w:pPr>
        <w:spacing w:after="40" w:line="276" w:lineRule="auto"/>
      </w:pPr>
      <w:r>
        <w:rPr>
          <w:rFonts w:ascii="Arial" w:hAnsi="Arial"/>
          <w:b w:val="0"/>
          <w:sz w:val="22"/>
        </w:rPr>
        <w:t>4. Malvarlığı ve gelir durumuna ilişkin belgeler (varsa)</w:t>
      </w:r>
    </w:p>
    <w:p>
      <w:pPr>
        <w:spacing w:after="40" w:line="276" w:lineRule="auto"/>
      </w:pPr>
      <w:r>
        <w:rPr>
          <w:rFonts w:ascii="Arial" w:hAnsi="Arial"/>
          <w:b w:val="0"/>
          <w:sz w:val="22"/>
        </w:rPr>
        <w:t>5. Vekâletname örneği</w:t>
      </w:r>
    </w:p>
    <w:p>
      <w:pPr>
        <w:spacing w:after="60" w:line="276" w:lineRule="auto"/>
        <w:jc w:val="both"/>
      </w:pPr>
      <w:r>
        <w:rPr>
          <w:rFonts w:ascii="Arial" w:hAnsi="Arial"/>
          <w:b w:val="0"/>
          <w:i/>
          <w:sz w:val="18"/>
        </w:rPr>
        <w:t>NOT: Mirasın hükmen reddi, gerçek ret beyanından farklı olarak TMK m. 605/2’deki koşulların varlığının tespitine ilişkindir. Görev, husumet, terekenin benimsenip benimsenmediği ve murisin ölüm tarihindeki borca batıklığı somut olaya göre ayrıca değerlendirilmelidir. Dilekçedeki köşeli parantezli bölüm dosyaya göre uyarlanmalıdır.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