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ANLAŞMALI BOŞANMA PROTOKOLÜ</w:t>
      </w:r>
    </w:p>
    <w:p>
      <w:pPr>
        <w:jc w:val="both"/>
      </w:pPr>
      <w:r>
        <w:t>İşbu protokol, aşağıda kimlik bilgileri yer alan eşlerin Türk Medeni Kanunu'nun 166/3. maddesi kapsamında anlaşmalı olarak boşanmaları ve boşanmanın mali sonuçları ile varsa müşterek çocukların durumuna ilişkin iradelerini düzenlemek amacıyla hazırlanmıştır.</w:t>
      </w:r>
    </w:p>
    <w:p>
      <w:pPr>
        <w:spacing w:before="160" w:after="80"/>
      </w:pPr>
      <w:r>
        <w:rPr>
          <w:b/>
          <w:sz w:val="22"/>
        </w:rPr>
        <w:t>1. TARAFLAR</w:t>
      </w:r>
    </w:p>
    <w:tbl>
      <w:tblPr>
        <w:tblStyle w:val="TableGrid"/>
        <w:tblW w:type="auto" w:w="0"/>
        <w:jc w:val="center"/>
        <w:tblLook w:firstColumn="1" w:firstRow="1" w:lastColumn="0" w:lastRow="0" w:noHBand="0" w:noVBand="1" w:val="04A0"/>
      </w:tblPr>
      <w:tblGrid>
        <w:gridCol w:w="4703"/>
        <w:gridCol w:w="4703"/>
      </w:tblGrid>
      <w:tr>
        <w:tc>
          <w:tcPr>
            <w:tcW w:type="dxa" w:w="4703"/>
            <w:vAlign w:val="center"/>
          </w:tcPr>
          <w:p>
            <w:r>
              <w:rPr>
                <w:b/>
              </w:rPr>
              <w:t>Eş 1</w:t>
            </w:r>
          </w:p>
        </w:tc>
        <w:tc>
          <w:tcPr>
            <w:tcW w:type="dxa" w:w="4703"/>
            <w:vAlign w:val="center"/>
          </w:tcPr>
          <w:p>
            <w:r>
              <w:t>Ad Soyad: ............................................................</w:t>
              <w:br/>
              <w:t>T.C. Kimlik No: ......................................................</w:t>
              <w:br/>
              <w:t>Adres: ................................................................................................................</w:t>
            </w:r>
          </w:p>
        </w:tc>
      </w:tr>
      <w:tr>
        <w:tc>
          <w:tcPr>
            <w:tcW w:type="dxa" w:w="4703"/>
            <w:vAlign w:val="center"/>
          </w:tcPr>
          <w:p>
            <w:r>
              <w:rPr>
                <w:b/>
              </w:rPr>
              <w:t>Eş 2</w:t>
            </w:r>
          </w:p>
        </w:tc>
        <w:tc>
          <w:tcPr>
            <w:tcW w:type="dxa" w:w="4703"/>
            <w:vAlign w:val="center"/>
          </w:tcPr>
          <w:p>
            <w:r>
              <w:t>Ad Soyad: ............................................................</w:t>
              <w:br/>
              <w:t>T.C. Kimlik No: ......................................................</w:t>
              <w:br/>
              <w:t>Adres: ................................................................................................................</w:t>
            </w:r>
          </w:p>
        </w:tc>
      </w:tr>
      <w:tr>
        <w:tc>
          <w:tcPr>
            <w:tcW w:type="dxa" w:w="4703"/>
            <w:vAlign w:val="center"/>
          </w:tcPr>
          <w:p>
            <w:r>
              <w:rPr>
                <w:b/>
              </w:rPr>
              <w:t>Evlilik Tarihi</w:t>
            </w:r>
          </w:p>
        </w:tc>
        <w:tc>
          <w:tcPr>
            <w:tcW w:type="dxa" w:w="4703"/>
            <w:vAlign w:val="center"/>
          </w:tcPr>
          <w:p>
            <w:r>
              <w:t>.... / .... / ........</w:t>
            </w:r>
          </w:p>
        </w:tc>
      </w:tr>
      <w:tr>
        <w:tc>
          <w:tcPr>
            <w:tcW w:type="dxa" w:w="4703"/>
            <w:vAlign w:val="center"/>
          </w:tcPr>
          <w:p>
            <w:r>
              <w:rPr>
                <w:b/>
              </w:rPr>
              <w:t>Dava Açılacak Mahkeme</w:t>
            </w:r>
          </w:p>
        </w:tc>
        <w:tc>
          <w:tcPr>
            <w:tcW w:type="dxa" w:w="4703"/>
            <w:vAlign w:val="center"/>
          </w:tcPr>
          <w:p>
            <w:r>
              <w:t>............................................................ Aile Mahkemesi</w:t>
            </w:r>
          </w:p>
        </w:tc>
      </w:tr>
    </w:tbl>
    <w:p>
      <w:pPr>
        <w:spacing w:before="160" w:after="80"/>
      </w:pPr>
      <w:r>
        <w:rPr>
          <w:b/>
          <w:sz w:val="22"/>
        </w:rPr>
        <w:t>2. BOŞANMA KONUSUNDA ANLAŞMA</w:t>
      </w:r>
    </w:p>
    <w:p>
      <w:r>
        <w:t>Taraflar, evlilik birliğinin temelinden sarsıldığını, ortak hayatın devamının kendilerinden beklenemeyeceğini kabul eder. Taraflar serbest iradeleriyle boşanmayı kabul etmiş olup mahkemeden evlilik birliğinin anlaşmalı boşanma yoluyla sona erdirilmesine karar verilmesini talep ederler.</w:t>
      </w:r>
    </w:p>
    <w:p>
      <w:pPr>
        <w:spacing w:before="160" w:after="80"/>
      </w:pPr>
      <w:r>
        <w:rPr>
          <w:b/>
          <w:sz w:val="22"/>
        </w:rPr>
        <w:t>3. MÜŞTEREK ÇOCUK / VELAYET</w:t>
      </w:r>
    </w:p>
    <w:p>
      <w:r>
        <w:t>Tarafların müşterek çocuğu bulunmamaktadır. / Tarafların müşterek çocukları aşağıdadır:</w:t>
        <w:br/>
        <w:t>1. Ad Soyad: ............................................................  Doğum Tarihi: .... / .... / ........</w:t>
        <w:br/>
        <w:t>2. Ad Soyad: ............................................................  Doğum Tarihi: .... / .... / ........</w:t>
        <w:br/>
        <w:br/>
        <w:t>Müşterek çocuk/çocukların velayetinin ............................................................'a bırakılması konusunda taraflar anlaşmıştır.</w:t>
      </w:r>
    </w:p>
    <w:p>
      <w:pPr>
        <w:spacing w:before="160" w:after="80"/>
      </w:pPr>
      <w:r>
        <w:rPr>
          <w:b/>
          <w:sz w:val="22"/>
        </w:rPr>
        <w:t>4. ÇOCUKLA KİŞİSEL İLİŞKİ</w:t>
      </w:r>
    </w:p>
    <w:p>
      <w:r>
        <w:t>Velayet kendisine bırakılmayan eş ile müşterek çocuk/çocuklar arasında aşağıdaki şekilde kişisel ilişki kurulacaktır:</w:t>
        <w:br/>
        <w:t>........................................................................................................................................................................</w:t>
        <w:br/>
        <w:t>........................................................................................................................................................................</w:t>
        <w:br/>
        <w:t>Taraflar, kişisel ilişki düzenlemesinde çocuğun üstün yararını gözetmeyi kabul ederler.</w:t>
      </w:r>
    </w:p>
    <w:p>
      <w:pPr>
        <w:spacing w:before="160" w:after="80"/>
      </w:pPr>
      <w:r>
        <w:rPr>
          <w:b/>
          <w:sz w:val="22"/>
        </w:rPr>
        <w:t>5. İŞTİRAK NAFAKASI</w:t>
      </w:r>
    </w:p>
    <w:p>
      <w:r>
        <w:t>Velayet kendisine bırakılmayan eş, müşterek çocuk/çocukların bakım ve eğitim giderlerine katkı olarak aylık toplam .................... TL iştirak nafakasını, her ayın .......... gününe kadar ............................................................ hesabına ödeyecektir.</w:t>
        <w:br/>
        <w:t>Artış düzenlemesi (varsa): ............................................................................................................................</w:t>
        <w:br/>
        <w:t>Taraflar iştirak nafakası talep edilmediği konusunda anlaşmıştır. [Uygun olmayan seçenek silinmelidir.]</w:t>
      </w:r>
    </w:p>
    <w:p>
      <w:pPr>
        <w:spacing w:before="160" w:after="80"/>
      </w:pPr>
      <w:r>
        <w:rPr>
          <w:b/>
          <w:sz w:val="22"/>
        </w:rPr>
        <w:t>6. YOKSULLUK NAFAKASI</w:t>
      </w:r>
    </w:p>
    <w:p>
      <w:r>
        <w:t>Taraflardan ............................................................ lehine aylık .................... TL yoksulluk nafakası ödenecektir. Ödeme her ayın .......... gününe kadar yapılacaktır.</w:t>
        <w:br/>
        <w:t>Artış düzenlemesi (varsa): ............................................................................................................................</w:t>
        <w:br/>
        <w:t>Taraflar birbirlerinden yoksulluk nafakası talep etmemektedir. [Uygun olmayan seçenek silinmelidir.]</w:t>
      </w:r>
    </w:p>
    <w:p>
      <w:pPr>
        <w:spacing w:before="160" w:after="80"/>
      </w:pPr>
      <w:r>
        <w:rPr>
          <w:b/>
          <w:sz w:val="22"/>
        </w:rPr>
        <w:t>7. MADDİ VE MANEVİ TAZMİNAT</w:t>
      </w:r>
    </w:p>
    <w:p>
      <w:r>
        <w:t>Taraflardan ............................................................, diğer tarafa .................... TL maddi ve/veya .................... TL manevi tazminat ödeyecektir. Ödeme şekli ve tarihi: ............................................................................................</w:t>
        <w:br/>
        <w:t>Taraflar boşanma nedeniyle birbirlerinden maddi ve manevi tazminat talep etmemektedir. [Uygun olmayan seçenek silinmelidir.]</w:t>
      </w:r>
    </w:p>
    <w:p>
      <w:pPr>
        <w:spacing w:before="160" w:after="80"/>
      </w:pPr>
      <w:r>
        <w:rPr>
          <w:b/>
          <w:sz w:val="22"/>
        </w:rPr>
        <w:t>8. MAL REJİMİ, EŞYA, ALACAK VE BORÇLAR</w:t>
      </w:r>
    </w:p>
    <w:p>
      <w:r>
        <w:t>Tarafların mal rejiminin tasfiyesi, ziynet eşyası, ev eşyası, araç, taşınmaz, banka hesabı, şirket payı, katılma alacağı, değer artış payı ve diğer malvarlığı taleplerine ilişkin anlaşmaları aşağıdaki gibidir:</w:t>
        <w:br/>
        <w:t>........................................................................................................................................................................</w:t>
        <w:br/>
        <w:t>........................................................................................................................................................................</w:t>
        <w:br/>
        <w:t>Taraflar, yukarıda açıkça düzenlenen hususlar dışında birbirlerinden mal rejiminden kaynaklanan herhangi bir alacakları bulunmadığını kabul ederler. [Somut duruma göre bu hüküm mutlaka özelleştirilmelidir.]</w:t>
      </w:r>
    </w:p>
    <w:p>
      <w:pPr>
        <w:spacing w:before="160" w:after="80"/>
      </w:pPr>
      <w:r>
        <w:rPr>
          <w:b/>
          <w:sz w:val="22"/>
        </w:rPr>
        <w:t>9. ZİYNET EŞYALARI VE KİŞİSEL EŞYALAR</w:t>
      </w:r>
    </w:p>
    <w:p>
      <w:r>
        <w:t>Ziynet ve kişisel eşyalara ilişkin teslim/feragat düzenlemesi:</w:t>
        <w:br/>
        <w:t>........................................................................................................................................................................</w:t>
        <w:br/>
        <w:t>........................................................................................................................................................................</w:t>
      </w:r>
    </w:p>
    <w:p>
      <w:pPr>
        <w:spacing w:before="160" w:after="80"/>
      </w:pPr>
      <w:r>
        <w:rPr>
          <w:b/>
          <w:sz w:val="22"/>
        </w:rPr>
        <w:t>10. KONUT VE TAŞINMAZLAR</w:t>
      </w:r>
    </w:p>
    <w:p>
      <w:r>
        <w:t>Aile konutu ve/veya diğer taşınmazlara ilişkin kullanım, tahliye, devir veya diğer anlaşmalar:</w:t>
        <w:br/>
        <w:t>........................................................................................................................................................................</w:t>
        <w:br/>
        <w:t>........................................................................................................................................................................</w:t>
      </w:r>
    </w:p>
    <w:p>
      <w:pPr>
        <w:spacing w:before="160" w:after="80"/>
      </w:pPr>
      <w:r>
        <w:rPr>
          <w:b/>
          <w:sz w:val="22"/>
        </w:rPr>
        <w:t>11. YARGILAMA GİDERLERİ VE VEKALET ÜCRETİ</w:t>
      </w:r>
    </w:p>
    <w:p>
      <w:r>
        <w:t>Taraflar, yargılama giderleri ve vekalet ücretine ilişkin olarak aşağıdaki şekilde anlaşmıştır:</w:t>
        <w:br/>
        <w:t>........................................................................................................................................................................</w:t>
        <w:br/>
        <w:t>Taraflar birbirlerinden vekalet ücreti ve yargılama gideri talep etmeyecektir. [Uygun olmayan seçenek silinmelidir.]</w:t>
      </w:r>
    </w:p>
    <w:p>
      <w:pPr>
        <w:spacing w:before="160" w:after="80"/>
      </w:pPr>
      <w:r>
        <w:rPr>
          <w:b/>
          <w:sz w:val="22"/>
        </w:rPr>
        <w:t>12. SOYADI</w:t>
      </w:r>
    </w:p>
    <w:p>
      <w:r>
        <w:t>Boşanma sonrasında eşlerin soyadı kullanımı Türk Medeni Kanunu hükümlerine tabi olacaktır. Varsa özel talep: ................................................................................................................................................</w:t>
      </w:r>
    </w:p>
    <w:p>
      <w:pPr>
        <w:spacing w:before="160" w:after="80"/>
      </w:pPr>
      <w:r>
        <w:rPr>
          <w:b/>
          <w:sz w:val="22"/>
        </w:rPr>
        <w:t>13. KARŞILIKLI İBRA VE DİĞER HÜKÜMLER</w:t>
      </w:r>
    </w:p>
    <w:p>
      <w:r>
        <w:t>Taraflar, işbu protokolde düzenlenen konular bakımından anlaşmaya vardıklarını; protokolde açıkça saklı tutulan haklar dışında, boşanmanın fer'i sonuçlarına ilişkin birbirlerinden başkaca talepte bulunmayacaklarını kabul ederler.</w:t>
        <w:br/>
        <w:t>Diğer özel hükümler:</w:t>
        <w:br/>
        <w:t>........................................................................................................................................................................</w:t>
        <w:br/>
        <w:t>........................................................................................................................................................................</w:t>
      </w:r>
    </w:p>
    <w:p>
      <w:pPr>
        <w:spacing w:before="160" w:after="80"/>
      </w:pPr>
      <w:r>
        <w:rPr>
          <w:b/>
          <w:sz w:val="22"/>
        </w:rPr>
        <w:t>14. SERBEST İRADE VE MAHKEME ONAYI</w:t>
      </w:r>
    </w:p>
    <w:p>
      <w:r>
        <w:t>Taraflar, işbu protokolü okuyup anladıklarını, herhangi bir baskı veya zorlama altında kalmaksızın serbest iradeleriyle imzaladıklarını kabul ederler. Taraflar, protokolün anlaşmalı boşanma davasında mahkemece uygun bulunarak hükme esas alınmasını talep ederler.</w:t>
      </w:r>
    </w:p>
    <w:p>
      <w:pPr>
        <w:spacing w:before="160" w:after="80"/>
      </w:pPr>
      <w:r>
        <w:rPr>
          <w:b/>
          <w:sz w:val="22"/>
        </w:rPr>
        <w:t>15. TARİH VE İMZA</w:t>
      </w:r>
    </w:p>
    <w:p>
      <w:r>
        <w:t>Tarih: 10 / 08 / 2026</w:t>
      </w:r>
    </w:p>
    <w:tbl>
      <w:tblPr>
        <w:tblW w:type="auto" w:w="0"/>
        <w:jc w:val="center"/>
        <w:tblLayout w:type="fixed"/>
        <w:tblLook w:firstColumn="1" w:firstRow="1" w:lastColumn="0" w:lastRow="0" w:noHBand="0" w:noVBand="1" w:val="04A0"/>
      </w:tblPr>
      <w:tblGrid>
        <w:gridCol w:w="4535"/>
        <w:gridCol w:w="4535"/>
      </w:tblGrid>
      <w:tr>
        <w:tc>
          <w:tcPr>
            <w:tcW w:type="dxa" w:w="4703"/>
            <w:tcBorders>
              <w:top w:val="nil"/>
              <w:left w:val="nil"/>
              <w:bottom w:val="nil"/>
              <w:right w:val="nil"/>
              <w:insideH w:val="nil"/>
              <w:insideV w:val="nil"/>
            </w:tcBorders>
          </w:tcPr>
          <w:p>
            <w:r>
              <w:rPr>
                <w:b/>
              </w:rPr>
              <w:t>EŞ 1</w:t>
              <w:br/>
              <w:t>Ad Soyad: ............................................................</w:t>
              <w:br/>
              <w:t>İmza:</w:t>
            </w:r>
          </w:p>
        </w:tc>
        <w:tc>
          <w:tcPr>
            <w:tcW w:type="dxa" w:w="4703"/>
            <w:tcBorders>
              <w:top w:val="nil"/>
              <w:left w:val="nil"/>
              <w:bottom w:val="nil"/>
              <w:right w:val="nil"/>
              <w:insideH w:val="nil"/>
              <w:insideV w:val="nil"/>
            </w:tcBorders>
          </w:tcPr>
          <w:p>
            <w:r>
              <w:rPr>
                <w:b/>
              </w:rPr>
              <w:t>EŞ 2</w:t>
              <w:br/>
              <w:t>Ad Soyad: ............................................................</w:t>
              <w:br/>
              <w:t>İmza:</w:t>
            </w:r>
          </w:p>
        </w:tc>
      </w:tr>
    </w:tbl>
    <w:p/>
    <w:p>
      <w:pPr>
        <w:jc w:val="both"/>
      </w:pPr>
      <w:r>
        <w:rPr>
          <w:i/>
          <w:sz w:val="18"/>
        </w:rPr>
        <w:t>NOT: Bu metin genel örnektir. Özellikle çocuk, nafaka, tazminat, mal rejimi, ziynet, taşınmaz ve borçlara ilişkin hükümler somut olayın özelliklerine göre düzenlenmelidir. Anlaşmalı boşanmada hâkim, tarafları bizzat dinleyerek iradelerinin serbestçe açıklandığına kanaat getirmeli ve mali sonuçlar ile çocukların durumu hakkındaki düzenlemeyi uygun bulmalıdır.</w:t>
      </w:r>
    </w:p>
    <w:sectPr w:rsidR="00FC693F" w:rsidRPr="0006063C"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