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Bağımsız Denetçinin Görevden Alınması Dilekçesi</w:t>
      </w:r>
    </w:p>
    <w:p>
      <w:pPr>
        <w:jc w:val="center"/>
      </w:pPr>
      <w:r>
        <w:rPr>
          <w:i/>
        </w:rPr>
        <w:t>TTK m.399/4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Şirket merkezinin bulunduğu yerdeki asliye ticaret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Denetçinin seçiminin Türkiye Ticaret Sicili Gazetesinde ilanından itibaren üç hafta içinde dava açılır.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TTK m.399/4</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mevcut denetçinin görevden alınması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ŞİRKET MERKEZİNİN BULUNDUĞU YERDEKİ ASLİYE TİCARET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bağımsız denetçinin görevden alınması dilekçesi kapsamında, aşağıda açıklanan somut olay ve ekli belgelere dayanılarak mevcut denetçinin görevden alınması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Denetçinin bağımsızlığını, tarafsızlığını veya görevi gereği gibi yürütmesini somut biçimde etkileyen haklı sebep vardır; başvurucunun dava ehliyeti ve süre koşulu belgelenebilmektedir. Bu sonuç Ek-[numara] belgesi ile doğrulanmaktadır. Belgenin tarihi, düzenleyeni ve olaya bağlantısı aşağıdaki delil listesinde ayrıca gösterilmiştir.</w:t>
      </w:r>
    </w:p>
    <w:p>
      <w:r/>
    </w:p>
    <w:p>
      <w:r>
        <w:t>4. Hukuki değerlendirme</w:t>
      </w:r>
    </w:p>
    <w:p>
      <w:r>
        <w:t>TTK 399/4, haklı sebep bulunması hâlinde yönetim kuruluna veya kanundaki azınlık pay sahiplerine, seçilmiş denetçinin görevden alınması ve başka denetçi atanması için dava hakkı tanır. Azınlık bakımından seçime genel kurulda karşı oy verilmesi, karşı oyun tutanağa geçirilmesi ve payların en az üç aydır elde tutulması koşulları aranır. Somut olayda [belge ve olgu] bu hükmün aradığı koşulu karşılamaktadır. Karşılaştırma, varsayıma değil dilekçe ekindeki tarihli kayıtlara dayanmaktadır.</w:t>
      </w:r>
    </w:p>
    <w:p>
      <w:r/>
    </w:p>
    <w:p>
      <w:r>
        <w:t>5. Süre ve yetki</w:t>
      </w:r>
    </w:p>
    <w:p>
      <w:r>
        <w:t>Denetçinin seçiminin Türkiye Ticaret Sicili Gazetesinde ilanından itibaren üç hafta içinde dava açılır. Başvuru Şirket merkezinin bulunduğu yerdeki asliye ticaret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TTK 399/4, haklı sebep bulunması hâlinde yönetim kuruluna veya kanundaki azınlık pay sahiplerine, seçilmiş denetçinin görevden alınması ve başka denetçi atanması için dava hakkı tanır ve ilgili ikincil mevzuat.</w:t>
      </w:r>
    </w:p>
    <w:p>
      <w:r/>
    </w:p>
    <w:p>
      <w:pPr>
        <w:jc w:val="center"/>
      </w:pPr>
      <w:r>
        <w:rPr>
          <w:b/>
        </w:rPr>
        <w:t>DELİLLER</w:t>
      </w:r>
    </w:p>
    <w:p>
      <w:r>
        <w:t>1. Ticaret sicili ilanı</w:t>
      </w:r>
    </w:p>
    <w:p>
      <w:r>
        <w:t>2. Genel kurul tutanağı ve hazirun cetveli</w:t>
      </w:r>
    </w:p>
    <w:p>
      <w:r>
        <w:t>3. Pay sahipliğini ve elde tutma süresini gösteren kayıtlar</w:t>
      </w:r>
    </w:p>
    <w:p>
      <w:r>
        <w:t>4. Haklı sebebi doğrulayan yazışma, rapor ve denetim belgeleri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Mevcut denetçinin görevden alınması,</w:t>
      </w:r>
    </w:p>
    <w:p>
      <w:r>
        <w:t>2. Mahkemece bağımsız yeni denetçi atanması,</w:t>
      </w:r>
    </w:p>
    <w:p>
      <w:r>
        <w:t>3. Yargılama giderleri ile vekâlet ücretinin karşı tarafa yükletilmesi,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https://www.mevzuat.gov.tr/mevzuatmetin/1.5.6102.pdf</w:t>
      </w:r>
    </w:p>
    <w:p>
      <w:r>
        <w:t>https://www.ticaretsicil.gov.tr/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Bağımsız Denetçinin Görevden Alınması Dilekçesi</dc:title>
  <dc:subject>TTK m.399/4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