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Ücret Kesme Cezasına İtiraz Dilekçesi</w:t>
      </w:r>
    </w:p>
    <w:p>
      <w:pPr>
        <w:jc w:val="center"/>
      </w:pPr>
      <w:r>
        <w:rPr>
          <w:i/>
        </w:rPr>
        <w:t>4857 m.38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Önce işveren; alacak ve geçersizlik uyuşmazlığında zorunlu arabuluculuk sonrasında iş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Kesinti bordroda öğrenildiğinde hemen yazılı itiraz edilir. Ücret alacağı için beş yıllık zamanaşımı vardır; feshe bağlı işe iade iddiası varsa bir aylık arabuluculuk süresi ayrıca korunmalıdır.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4857 m.38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kesintinin dayanağı ve hesabının açıklanması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ÖNCE İŞVEREN; ALACAK VE GEÇERSİZLİK UYUŞMAZLIĞINDA ZORUNLU ARABULUCULUK SONRASINDA İŞ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ücret kesme cezasına itiraz dilekçesi kapsamında, aşağıda açıklanan somut olay ve ekli belgelere dayanılarak kesintinin dayanağı ve hesabının açıklanması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Kesintinin dayanağı işçiye açıkça bildirilmemiş, sözleşmede karşılığı bulunmamış veya kanuni usul uygulanmamıştır.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İş Kanunu 38'e göre işveren, iş sözleşmesi veya toplu iş sözleşmesinde gösterilmiş sebepler dışında ücret kesme cezası veremez; kesintiyi sebebiyle birlikte işçiye bildirmeli ve kesilen parayı bir ay içinde Bakanlık hesabına yatırmalıdır.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Kesinti bordroda öğrenildiğinde hemen yazılı itiraz edilir. Ücret alacağı için beş yıllık zamanaşımı vardır; feshe bağlı işe iade iddiası varsa bir aylık arabuluculuk süresi ayrıca korunmalıdır. Başvuru Önce işveren; alacak ve geçersizlik uyuşmazlığında zorunlu arabuluculuk sonrasında iş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İş Kanunu 38'e göre işveren, iş sözleşmesi veya toplu iş sözleşmesinde gösterilmiş sebepler dışında ücret kesme cezası veremez; kesintiyi sebebiyle birlikte işçiye bildirmeli ve kesilen parayı bir ay içinde Bakanlık hesabına yatırmalıdır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İş sözleşmesi ve ekleri</w:t>
      </w:r>
    </w:p>
    <w:p>
      <w:r>
        <w:t>2. Toplu iş sözleşmesi varsa ilgili hüküm</w:t>
      </w:r>
    </w:p>
    <w:p>
      <w:r>
        <w:t>3. Ücret bordrosu ve banka dekontu</w:t>
      </w:r>
    </w:p>
    <w:p>
      <w:r>
        <w:t>4. Ceza bildirimi ve savunma yazıları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Kesintinin dayanağı ve hesabının açıklanması,</w:t>
      </w:r>
    </w:p>
    <w:p>
      <w:r>
        <w:t>2. Hukuka aykırı kesilen ücretin iadesi,</w:t>
      </w:r>
    </w:p>
    <w:p>
      <w:r>
        <w:t>3. Özlük dosyası ve bordro kayıtlarının düzeltilmesi,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https://www.mevzuat.gov.tr/mevzuatmetin/1.5.4857.pdf</w:t>
      </w:r>
    </w:p>
    <w:p>
      <w:r>
        <w:t>https://www.csgb.gov.tr/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Ücret Kesme Cezasına İtiraz Dilekçesi</dc:title>
  <dc:subject>4857 m.38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