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Kat Mülkiyeti Ortak Gider Borcuna İtiraz Dilekçesi</w:t>
      </w:r>
    </w:p>
    <w:p>
      <w:pPr>
        <w:jc w:val="center"/>
      </w:pPr>
      <w:r>
        <w:rPr>
          <w:i/>
        </w:rPr>
        <w:t>634 sayılı KMK m.20 ve m.37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Ana taşınmaz yöneticisi; alacak takibe konmuşsa ilgili icra dairesi ve görevli mahkeme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İşletme projesi veya ödeme emri tebliğindeki özel itiraz süresi ayrıca korunmalı; yönetime itiraz gecikmeden ve ödeme kalemleri bazında yapılmalıdır.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634 sayılı KMK m.20 ve m.37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hesap ve dayanak belgelerinin verilmesi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ANA TAŞINMAZ YÖNETİCİSİ; ALACAK TAKİBE KONMUŞSA İLGİLİ İCRA DAİRESİ VE GÖREVLİ MAHKEME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kat mülkiyeti ortak gider borcuna itiraz dilekçesi kapsamında, aşağıda açıklanan somut olay ve ekli belgelere dayanılarak hesap ve dayanak belgelerinin verilmesi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İtiraz borcun tamamını soyut biçimde reddetmemekte; yetkisiz karar, yanlış arsa payı, mükerrer tahakkuk veya belgesiz gider kalemini ayrı ayrı göstermektedir.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KMK 20, kat maliklerinin kapıcı, kaloriferci, bahçıvan, yönetici ve ortak yer giderleri ile avanslara katılma esasını düzenler. Malik yalnızca hizmetten yararlanmadığını ileri sürerek ortak giderden kaçınamaz; ancak paylaştırma anahtarı, karar ve gerçekleşen gider denetlenebilir.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İşletme projesi veya ödeme emri tebliğindeki özel itiraz süresi ayrıca korunmalı; yönetime itiraz gecikmeden ve ödeme kalemleri bazında yapılmalıdır. Başvuru Ana taşınmaz yöneticisi; alacak takibe konmuşsa ilgili icra dairesi ve görevli mahkeme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KMK 20, kat maliklerinin kapıcı, kaloriferci, bahçıvan, yönetici ve ortak yer giderleri ile avanslara katılma esasını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İşletme projesi</w:t>
      </w:r>
    </w:p>
    <w:p>
      <w:r>
        <w:t>2. Kat malikleri kurulu kararı</w:t>
      </w:r>
    </w:p>
    <w:p>
      <w:r>
        <w:t>3. Gider faturaları ve hesap özeti</w:t>
      </w:r>
    </w:p>
    <w:p>
      <w:r>
        <w:t>4. Tapu ve arsa payı kaydı</w:t>
      </w:r>
    </w:p>
    <w:p>
      <w:r>
        <w:t>5. Ödeme ve tebligat belgeleri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Hesap ve dayanak belgelerinin verilmesi,</w:t>
      </w:r>
    </w:p>
    <w:p>
      <w:r>
        <w:t>2. Hatalı tahakkukun düzeltilmesi,</w:t>
      </w:r>
    </w:p>
    <w:p>
      <w:r>
        <w:t>3. Doğru paylaştırmaya göre yeni hesap çıkarılması,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https://www.mevzuat.gov.tr/mevzuatmetin/1.5.634.pdf</w:t>
      </w:r>
    </w:p>
    <w:p>
      <w:r>
        <w:t>https://www.mevzuat.gov.tr/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 Mülkiyeti Ortak Gider Borcuna İtiraz Dilekçesi</dc:title>
  <dc:subject>634 sayılı KMK m.20 ve m.37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