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Türkiye Bankalar Birliği Bireysel Müşteri Hakem Heyetine Başvuru Dilekçesi</w:t>
      </w:r>
    </w:p>
    <w:p>
      <w:pPr>
        <w:jc w:val="center"/>
      </w:pPr>
      <w:r>
        <w:rPr>
          <w:i/>
        </w:rPr>
        <w:t>TBB Bireysel Müşteri Hakem Heyeti Tebliği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Türkiye Bankalar Birliği Bireysel Müşteri Hakem Heyeti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Önce bankaya yazılı başvuru yapılır. Banka kural olarak 30 gün, kredi kartı başvurusunda 20 gün içinde yanıt verir ve 10 günlük ek süre bildirebilir. Yanıt verilirse yanıt tarihinden; verilmezse yanıt süresinin bitiminden itibaren 60 gün içinde Heyete başvurulur. İşlem her hâlde başvuru tarihinde iki yıldan eski olmamalıdır.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TBB Bireysel Müşteri Hakem Heyeti Tebliği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bankanın işleminin mevzuata uygunluğunun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TÜRKİYE BANKALAR BİRLİĞİ BİREYSEL MÜŞTERİ HAKEM HEYETİ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türkiye bankalar birliği bireysel müşteri hakem heyetine başvuru dilekçesi kapsamında, aşağıda açıklanan somut olay ve ekli belgelere dayanılarak bankanın işleminin mevzuata uygunluğunun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Uyuşmazlık bireysel bankacılık işlemiyle ilgilidir; banka başvurusu tamamlanmış ve talep belgeyle hesaplanmıştır.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Bireysel Müşteri Hakem Heyeti Tebliği, bireysel bankacılık uyuşmazlıklarının ücretsiz incelenmesini; önce bankaya başvuru, cevap belgesi ve parasal sınır kurallarını düzenler.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Önce bankaya yazılı başvuru yapılır. Banka kural olarak 30 gün, kredi kartı başvurusunda 20 gün içinde yanıt verir ve 10 günlük ek süre bildirebilir. Yanıt verilirse yanıt tarihinden; verilmezse yanıt süresinin bitiminden itibaren 60 gün içinde Heyete başvurulur. İşlem her hâlde başvuru tarihinde iki yıldan eski olmamalıdır. Başvuru Türkiye Bankalar Birliği Bireysel Müşteri Hakem Heyeti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Bireysel Müşteri Hakem Heyeti Tebliği, bireysel bankacılık uyuşmazlıklarının ücretsiz incelenmesini; önce bankaya başvuru, cevap belgesi ve parasal sınır kurallarını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Bankaya başvuru ve cevap</w:t>
      </w:r>
    </w:p>
    <w:p>
      <w:r>
        <w:t>2. Hesap özeti ve sözleşme</w:t>
      </w:r>
    </w:p>
    <w:p>
      <w:r>
        <w:t>3. İşlem dekontları</w:t>
      </w:r>
    </w:p>
    <w:p>
      <w:r>
        <w:t>4. Kimlik ve iletişim bilgileri</w:t>
      </w:r>
    </w:p>
    <w:p>
      <w:r>
        <w:t>5. Talep hesabı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Bankanın işleminin mevzuata uygunluğunun incelenmesi,</w:t>
      </w:r>
    </w:p>
    <w:p>
      <w:r>
        <w:t>2. Haksız tahsilatın iadesi,</w:t>
      </w:r>
    </w:p>
    <w:p>
      <w:r>
        <w:t>3. Kararın taraflara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https://www.tbb.org.tr/Content/Upload/Dokuman/8966/Bireysel_Musteri_Hakem_Heyeti_Tebligi.pdf</w:t>
      </w:r>
    </w:p>
    <w:p>
      <w:r>
        <w:t>https://www.tbb.org.tr/finansal-tuketici/bireysel-musteri-hakem-heyeti/basvuru-bilgileri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Türkiye Bankalar Birliği Bireysel Müşteri Hakem Heyetine Başvuru Dilekçesi</dc:title>
  <dc:subject>TBB Bireysel Müşteri Hakem Heyeti Tebliği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