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Sigorta Bilgi Merkezindeki Hasar Kaydının Düzeltilmesi Dilekçesi</w:t>
      </w:r>
    </w:p>
    <w:p>
      <w:pPr>
        <w:jc w:val="center"/>
      </w:pPr>
      <w:r>
        <w:rPr>
          <w:i/>
        </w:rPr>
        <w:t>Sigorta Bilgi ve Gözetim Merkezi Yönetmeliği; 6698 m.11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Kaydı gönderen sigorta şirketi ve Sigorta Bilgi ve Gözetim Merkezi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Yanlış kayıt öğrenildiğinde derhâl başvurulur. Kişisel veri başvurusuna veri sorumlusu en geç 30 gün içinde cevap verir.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Sigorta Bilgi ve Gözetim Merkezi Yönetmeliği; 6698 m.11</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hatalı alanların kaynak şirketçe düzeltilmesi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KAYDI GÖNDEREN SİGORTA ŞİRKETİ VE SİGORTA BİLGİ VE GÖZETİM MERKEZİ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sigorta bilgi merkezindeki hasar kaydının düzeltilmesi dilekçesi kapsamında, aşağıda açıklanan somut olay ve ekli belgelere dayanılarak hatalı alanların kaynak şirketçe düzeltilmesi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Plaka, şasi, tarih, hasar tutarı veya kusur bağlantısı resmi belgeyle uyuşmamaktadır; doğru veri açıkça gösterilmiştir. Bu sonuç Ek-[numara] belgesi ile doğrulanmaktadır. Belgenin tarihi, düzenleyeni ve olaya bağlantısı aşağıdaki delil listesinde ayrıca gösterilmiştir.</w:t>
      </w:r>
    </w:p>
    <w:p>
      <w:r/>
    </w:p>
    <w:p>
      <w:r>
        <w:t>4. Hukuki değerlendirme</w:t>
      </w:r>
    </w:p>
    <w:p>
      <w:r>
        <w:t>Hasar kaydı SBM tarafından sigorta şirketlerinden iletilen verilere göre tutulur. Düzeltme, kaynağı oluşturan şirket kaydı ve KVKK 11'deki yanlış veya eksik işlenmiş verinin düzeltilmesini isteme hakkı üzerinden yürütülür. Somut olayda [belge ve olgu] bu hükmün aradığı koşulu karşılamaktadır. Karşılaştırma, varsayıma değil dilekçe ekindeki tarihli kayıtlara dayanmaktadır.</w:t>
      </w:r>
    </w:p>
    <w:p>
      <w:r/>
    </w:p>
    <w:p>
      <w:r>
        <w:t>5. Süre ve yetki</w:t>
      </w:r>
    </w:p>
    <w:p>
      <w:r>
        <w:t>Yanlış kayıt öğrenildiğinde derhâl başvurulur. Kişisel veri başvurusuna veri sorumlusu en geç 30 gün içinde cevap verir. Başvuru Kaydı gönderen sigorta şirketi ve Sigorta Bilgi ve Gözetim Merkezi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Hasar kaydı SBM tarafından sigorta şirketlerinden iletilen verilere göre tutulur ve ilgili ikincil mevzuat.</w:t>
      </w:r>
    </w:p>
    <w:p>
      <w:r/>
    </w:p>
    <w:p>
      <w:pPr>
        <w:jc w:val="center"/>
      </w:pPr>
      <w:r>
        <w:rPr>
          <w:b/>
        </w:rPr>
        <w:t>DELİLLER</w:t>
      </w:r>
    </w:p>
    <w:p>
      <w:r>
        <w:t>1. SBM sorgu çıktısı</w:t>
      </w:r>
    </w:p>
    <w:p>
      <w:r>
        <w:t>2. Ruhsat ve şasi bilgisi</w:t>
      </w:r>
    </w:p>
    <w:p>
      <w:r>
        <w:t>3. Eksper raporu</w:t>
      </w:r>
    </w:p>
    <w:p>
      <w:r>
        <w:t>4. Sigorta şirketi hasar dosyası</w:t>
      </w:r>
    </w:p>
    <w:p>
      <w:r>
        <w:t>5. Onarım faturaları</w:t>
      </w:r>
    </w:p>
    <w:p>
      <w:r>
        <w:t>6. Önceki başvuru</w:t>
      </w:r>
    </w:p>
    <w:p>
      <w:r>
        <w:t>7. Kurum ve dosya kayıtları ile gerektiğinde bilirkişi/uzman incelemesi</w:t>
      </w:r>
    </w:p>
    <w:p>
      <w:r>
        <w:t>8. Her türlü yasal delil</w:t>
      </w:r>
    </w:p>
    <w:p>
      <w:r/>
    </w:p>
    <w:p>
      <w:pPr>
        <w:jc w:val="center"/>
      </w:pPr>
      <w:r>
        <w:rPr>
          <w:b/>
        </w:rPr>
        <w:t>SONUÇ VE İSTEM</w:t>
      </w:r>
    </w:p>
    <w:p>
      <w:r>
        <w:t>Yukarıda açıklanan nedenlerle;</w:t>
      </w:r>
    </w:p>
    <w:p>
      <w:r>
        <w:t>1. Hatalı alanların kaynak şirketçe düzeltilmesi,</w:t>
      </w:r>
    </w:p>
    <w:p>
      <w:r>
        <w:t>2. Düzeltmenin SBM sistemine aktarılması,</w:t>
      </w:r>
    </w:p>
    <w:p>
      <w:r>
        <w:t>3. Sonucun yazılı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https://www.mevzuat.gov.tr/mevzuatmetin/1.5.6698.pdf</w:t>
      </w:r>
    </w:p>
    <w:p>
      <w:r>
        <w:t>https://www.sbm.org.tr/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Sigorta Bilgi Merkezindeki Hasar Kaydının Düzeltilmesi Dilekçesi</dc:title>
  <dc:subject>Sigorta Bilgi ve Gözetim Merkezi Yönetmeliği; 6698 m.11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