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Uluslararası Koruma Başvurusunun Kabul Edilemezlik Kararına İtiraz Dilekçesi</w:t>
      </w:r>
    </w:p>
    <w:p>
      <w:pPr>
        <w:jc w:val="center"/>
      </w:pPr>
      <w:r>
        <w:rPr>
          <w:i/>
        </w:rPr>
        <w:t>6458 m.72 ve m.80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Yetkili idare mahkemesi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Kabul edilemezlik kararının tebliğinden itibaren 15 gün içinde dava açılır.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6458 m.72 ve m.80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kararın iptali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YETKİLİ İDARE MAHKEMESİ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uluslararası koruma başvurusunun kabul edilemezlik kararına itiraz dilekçesi kapsamında, aşağıda açıklanan somut olay ve ekli belgelere dayanılarak kararın iptali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Başvurunun ilk başvuru olmadığı, güvenli üçüncü ülke veya ilk iltica ülkesi koşullarının gerçekleştiği yönündeki idari kabul somut ülke ve kişi verileriyle çelişmektedir.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6458 sayılı Kanun 72 kabul edilemez başvuruları, 80 ise bu kararlara karşı yargı yolunu düzenler. On beş günlük özel süre genel altmış günlük sürenin yerine geçer.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Kabul edilemezlik kararının tebliğinden itibaren 15 gün içinde dava açılır. Başvuru Yetkili idare mahkemesi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6458 sayılı Kanun 72 kabul edilemez başvuruları, 80 ise bu kararlara karşı yargı yolunu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Kabul edilemezlik kararı ve tebliğ belgesi</w:t>
      </w:r>
    </w:p>
    <w:p>
      <w:r>
        <w:t>2. Uluslararası koruma başvuru kayıtları</w:t>
      </w:r>
    </w:p>
    <w:p>
      <w:r>
        <w:t>3. Kimlik ve ülke bilgileri</w:t>
      </w:r>
    </w:p>
    <w:p>
      <w:r>
        <w:t>4. Risk ve kırılganlık delilleri</w:t>
      </w:r>
    </w:p>
    <w:p>
      <w:r>
        <w:t>5. Tercüme edilmiş destek belgeleri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Kararın iptali,</w:t>
      </w:r>
    </w:p>
    <w:p>
      <w:r>
        <w:t>2. Uluslararası koruma başvurusunun esas incelemesine alınması,</w:t>
      </w:r>
    </w:p>
    <w:p>
      <w:r>
        <w:t>3. Yargılama sonuna kadar uygun geçici koruma tedbiri,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https://www.mevzuat.gov.tr/mevzuatmetin/1.5.6458.pdf</w:t>
      </w:r>
    </w:p>
    <w:p>
      <w:r>
        <w:t>https://www.goc.gov.tr/uluslararasi-koruma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Uluslararası Koruma Başvurusunun Kabul Edilemezlik Kararına İtiraz Dilekçesi</dc:title>
  <dc:subject>6458 m.72 ve m.80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