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Radyo ve Televizyon Yayını İçin RTÜK Şikâyet Dilekçesi</w:t>
      </w:r>
    </w:p>
    <w:p>
      <w:pPr>
        <w:jc w:val="center"/>
      </w:pPr>
      <w:r>
        <w:rPr>
          <w:i/>
        </w:rPr>
        <w:t>6112 sayılı Kanun m.8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Radyo ve Televizyon Üst Kurulu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Yayın tarihi, saati ve program bilgisi unutulmadan gecikmeden başvurulur; özel hukuk veya ceza başvuru süreleri RTÜK şikâyetiyle durmaz.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6112 sayılı Kanun m.8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yayının 6112 sayılı Kanun 8 yönünden incelenmesi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RADYO VE TELEVİZYON ÜST KURULU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radyo ve televizyon yayını için rtük şikâyet dilekçesi kapsamında, aşağıda açıklanan somut olay ve ekli belgelere dayanılarak yayının 6112 sayılı Kanun 8 yönünden incelenmesi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Yayın kuruluşu, program, tarih, saat ve ihlal bölümü belirlenmiş; kişilik hakkı, ayrımcılık, çocukların korunması veya doğruluk ilkesiyle bağlantı kurulmuştur.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6112 sayılı Kanun 8, yayın hizmetlerinin uyması gereken ilkeleri düzenler. Şikâyet, hangi yayın ilkesinin hangi somut ifade veya görüntüyle ihlal edildiğini göstermelidir.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Yayın tarihi, saati ve program bilgisi unutulmadan gecikmeden başvurulur; özel hukuk veya ceza başvuru süreleri RTÜK şikâyetiyle durmaz. Başvuru Radyo ve Televizyon Üst Kurulu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6112 sayılı Kanun 8, yayın hizmetlerinin uyması gereken ilkeleri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Yayın kaydı veya bağlantısı</w:t>
      </w:r>
    </w:p>
    <w:p>
      <w:r>
        <w:t>2. Tarih-saat bilgisi</w:t>
      </w:r>
    </w:p>
    <w:p>
      <w:r>
        <w:t>3. Ekran görüntüleri</w:t>
      </w:r>
    </w:p>
    <w:p>
      <w:r>
        <w:t>4. Deşifre metni</w:t>
      </w:r>
    </w:p>
    <w:p>
      <w:r>
        <w:t>5. Kişisel etkilenmeyi gösteren belge varsa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Yayının 6112 sayılı Kanun 8 yönünden incelenmesi,</w:t>
      </w:r>
    </w:p>
    <w:p>
      <w:r>
        <w:t>2. Gerekli idari yaptırımın değerlendirilmesi,</w:t>
      </w:r>
    </w:p>
    <w:p>
      <w:r>
        <w:t>3. Başvuru sonucunun bildirilmesi,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https://www.mevzuat.gov.tr/mevzuatmetin/1.5.6112.pdf</w:t>
      </w:r>
    </w:p>
    <w:p>
      <w:r>
        <w:t>https://www.rtuk.gov.tr/iletisim-merkezi/1849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Radyo ve Televizyon Yayını İçin RTÜK Şikâyet Dilekçesi</dc:title>
  <dc:subject>6112 sayılı Kanun m.8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