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Satış Sözleşmesinde Ayıp Bildirim İhbarnamesi</w:t>
      </w:r>
    </w:p>
    <w:p>
      <w:pPr>
        <w:jc w:val="center"/>
      </w:pPr>
      <w:r>
        <w:rPr>
          <w:i/>
        </w:rPr>
        <w:t>TBK m.223 kapsamında düzenlenebilir Word örneği</w:t>
      </w:r>
    </w:p>
    <w:p>
      <w:r>
        <w:t>Bu belge, başvuruyu doğru makam, süre, olgu, delil ve talep sonucu bakımından kurmaya yardımcı olur. Köşeli parantezli alanları dosyanıza göre doldurun; kullanılmayan satırları silin. İmzadan önce tebligat ve süre belgesini yeniden kontrol edin.</w:t>
      </w:r>
    </w:p>
    <w:p>
      <w:pPr>
        <w:pStyle w:val="Heading1"/>
      </w:pPr>
      <w:r>
        <w:t>Başvuru özeti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816"/>
        <w:gridCol w:w="4816"/>
      </w:tblGrid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Yetkili makam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Satıcı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Süre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TBK 223 gereği alıcı malı olağan akışta ilk fırsatta incelemeli ve açık ayıbı uygun sürede bildirmelidir; sonradan çıkan gizli ayıp öğrenilir öğrenilmez hemen ihbar edilmelidir.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Temel dayanak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TBK m.223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Asıl talep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ayıp ihbarının kayda alınması</w:t>
            </w:r>
          </w:p>
        </w:tc>
      </w:tr>
    </w:tbl>
    <w:p/>
    <w:p>
      <w:pPr>
        <w:pStyle w:val="Heading1"/>
      </w:pPr>
      <w:r>
        <w:t>Doldurulacak bilgiler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816"/>
        <w:gridCol w:w="4816"/>
      </w:tblGrid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Başvuran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[Ad soyad / unvan ve kimlik-vergi numarası]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Adres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[Tebligata elverişli açık adres]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Dosya / işlem no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[Varsa]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Tebliğ / öğrenme tarihi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[gg.aa.yyyy]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Son başvuru günü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[gg.aa.yyyy]</w:t>
            </w:r>
          </w:p>
        </w:tc>
      </w:tr>
    </w:tbl>
    <w:p/>
    <w:p>
      <w:r>
        <w:br w:type="page"/>
      </w:r>
    </w:p>
    <w:p>
      <w:pPr>
        <w:pStyle w:val="Heading1"/>
      </w:pPr>
      <w:r>
        <w:t>Dilekçe metni</w:t>
      </w:r>
    </w:p>
    <w:p>
      <w:pPr>
        <w:jc w:val="center"/>
      </w:pPr>
      <w:r>
        <w:rPr>
          <w:b/>
        </w:rPr>
        <w:t>SATICI</w:t>
      </w:r>
    </w:p>
    <w:p>
      <w:r/>
    </w:p>
    <w:p>
      <w:r>
        <w:t>BAŞVURAN / TALEPTE BULUNAN : [Ad soyad veya unvan, T.C./vergi no]</w:t>
      </w:r>
    </w:p>
    <w:p>
      <w:r>
        <w:t>ADRES : [Tebligata elverişli açık adres]</w:t>
      </w:r>
    </w:p>
    <w:p>
      <w:r>
        <w:t>VEKİLİ : [Varsa avukat adı, baro sicil no ve adres]</w:t>
      </w:r>
    </w:p>
    <w:p>
      <w:r>
        <w:t>İLGİLİ / KARŞI TARAF : [Varsa adı, unvanı ve adresi]</w:t>
      </w:r>
    </w:p>
    <w:p>
      <w:r>
        <w:t>DOSYA / BAŞVURU NO : [Varsa]</w:t>
      </w:r>
    </w:p>
    <w:p>
      <w:r/>
    </w:p>
    <w:p>
      <w:r>
        <w:t>KONU : satış sözleşmesinde ayıp bildirim ihbarnamesi kapsamında, aşağıda açıklanan somut olay ve ekli belgelere dayanılarak ayıp ihbarının kayda alınması istemidir.</w:t>
      </w:r>
    </w:p>
    <w:p>
      <w:r/>
    </w:p>
    <w:p>
      <w:pPr>
        <w:jc w:val="center"/>
      </w:pPr>
      <w:r>
        <w:rPr>
          <w:b/>
        </w:rPr>
        <w:t>AÇIKLAMALAR</w:t>
      </w:r>
    </w:p>
    <w:p>
      <w:r/>
    </w:p>
    <w:p>
      <w:r>
        <w:t>1. Başvurucunun sıfatı ve olayın başlangıcı</w:t>
      </w:r>
    </w:p>
    <w:p>
      <w:r>
        <w:t>Başvurucu [sıfatı ve hukuki ilişkisi] olup uyuşmazlığa konu işlem [tarih] tarihinde gerçekleşmiştir. Başvurucunun bu istemi yöneltmekte güncel, kişisel ve meşru menfaati bulunmaktadır. Kimlik, yetki ve varsa temsil belgeleri ekler arasındadır.</w:t>
      </w:r>
    </w:p>
    <w:p>
      <w:r/>
    </w:p>
    <w:p>
      <w:r>
        <w:t>2. Olayların kronolojik özeti</w:t>
      </w:r>
    </w:p>
    <w:p>
      <w:r>
        <w:t>[Birinci olay ve tarih]. Ardından [ikinci olay ve tarih] gerçekleşmiş; [bildirim/karar/işlem] [tebliğ veya öğrenme tarihi] tarihinde başvurucuya ulaşmıştır. Başvurucu [önceki başvuru] ile çözüm istemiş, ancak [cevap veya sonuç] nedeniyle bu dilekçeyi sunma zorunluluğu doğmuştur.</w:t>
      </w:r>
    </w:p>
    <w:p>
      <w:r/>
    </w:p>
    <w:p>
      <w:r>
        <w:t>3. Somut koşulun gerçekleşmesi</w:t>
      </w:r>
    </w:p>
    <w:p>
      <w:r>
        <w:t>Ayıp, teslim, inceleme ve keşif tarihleri ayrı ayrı yazılmış; satıcının ayıptan sorumluluğu ve seçilen talep açıkça bildirilmiştir. Bu sonuç Ek-[numara] belgesi ile doğrulanmaktadır. Belgenin tarihi, düzenleyeni ve olaya bağlantısı aşağıdaki delil listesinde ayrıca gösterilmiştir.</w:t>
      </w:r>
    </w:p>
    <w:p>
      <w:r/>
    </w:p>
    <w:p>
      <w:r>
        <w:t>4. Hukuki değerlendirme</w:t>
      </w:r>
    </w:p>
    <w:p>
      <w:r>
        <w:t>TBK 223 inceleme ve bildirim yükünü düzenler. Kanun sabit bir gün sayısı değil, malın ve ticari ilişkinin niteliğine göre ilk fırsat ve hemen ölçütü kullanır; ticari satışta TTK 23'teki özel süreler ayrıca uygulanabilir. Somut olayda [belge ve olgu] bu hükmün aradığı koşulu karşılamaktadır. Karşılaştırma, varsayıma değil dilekçe ekindeki tarihli kayıtlara dayanmaktadır.</w:t>
      </w:r>
    </w:p>
    <w:p>
      <w:r/>
    </w:p>
    <w:p>
      <w:r>
        <w:t>5. Süre ve yetki</w:t>
      </w:r>
    </w:p>
    <w:p>
      <w:r>
        <w:t>TBK 223 gereği alıcı malı olağan akışta ilk fırsatta incelemeli ve açık ayıbı uygun sürede bildirmelidir; sonradan çıkan gizli ayıp öğrenilir öğrenilmez hemen ihbar edilmelidir. Başvuru Satıcı nezdinde yapılmaktadır. Tebliğ/öğrenme belgesi Ek-[numara] olarak sunulduğundan sürenin başlangıcı denetlenebilir durumdadır.</w:t>
      </w:r>
    </w:p>
    <w:p>
      <w:r/>
    </w:p>
    <w:p>
      <w:r>
        <w:t>6. Talebin kapsamı</w:t>
      </w:r>
    </w:p>
    <w:p>
      <w:r>
        <w:t>Başvuru yalnızca yukarıda açıklanan işlem ve dönemle sınırlıdır. Talep sonucunun infaz edilebilir ve tereddütsüz olması için işlem, tarih, tutar, dosya veya kayıt numarası somut belgelerdeki biçimiyle yazılmıştır.</w:t>
      </w:r>
    </w:p>
    <w:p>
      <w:r/>
    </w:p>
    <w:p>
      <w:r>
        <w:rPr>
          <w:b/>
        </w:rPr>
        <w:t>HUKUKİ NEDENLER : TBK 223 inceleme ve bildirim yükünü düzenler ve ilgili ikincil mevzuat.</w:t>
      </w:r>
    </w:p>
    <w:p>
      <w:r/>
    </w:p>
    <w:p>
      <w:pPr>
        <w:jc w:val="center"/>
      </w:pPr>
      <w:r>
        <w:rPr>
          <w:b/>
        </w:rPr>
        <w:t>DELİLLER</w:t>
      </w:r>
    </w:p>
    <w:p>
      <w:r>
        <w:t>1. Satış sözleşmesi ve fatura</w:t>
      </w:r>
    </w:p>
    <w:p>
      <w:r>
        <w:t>2. Teslim tutanağı</w:t>
      </w:r>
    </w:p>
    <w:p>
      <w:r>
        <w:t>3. Fotoğraf ve teknik rapor</w:t>
      </w:r>
    </w:p>
    <w:p>
      <w:r>
        <w:t>4. İnceleme tarihi kaydı</w:t>
      </w:r>
    </w:p>
    <w:p>
      <w:r>
        <w:t>5. Satıcıyla yazışmalar</w:t>
      </w:r>
    </w:p>
    <w:p>
      <w:r>
        <w:t>6. Kurum ve dosya kayıtları ile gerektiğinde bilirkişi/uzman incelemesi</w:t>
      </w:r>
    </w:p>
    <w:p>
      <w:r>
        <w:t>7. Her türlü yasal delil</w:t>
      </w:r>
    </w:p>
    <w:p>
      <w:r/>
    </w:p>
    <w:p>
      <w:pPr>
        <w:jc w:val="center"/>
      </w:pPr>
      <w:r>
        <w:rPr>
          <w:b/>
        </w:rPr>
        <w:t>SONUÇ VE İSTEM</w:t>
      </w:r>
    </w:p>
    <w:p>
      <w:r>
        <w:t>Yukarıda açıklanan nedenlerle;</w:t>
      </w:r>
    </w:p>
    <w:p>
      <w:r>
        <w:t>1. Ayıp ihbarının kayda alınması,</w:t>
      </w:r>
    </w:p>
    <w:p>
      <w:r>
        <w:t>2. Seçilen ayıp hakkının yerine getirilmesi,</w:t>
      </w:r>
    </w:p>
    <w:p>
      <w:r>
        <w:t>3. Delillerin ve malın korunması için inceleme günü belirlenmesi,</w:t>
      </w:r>
    </w:p>
    <w:p>
      <w:r>
        <w:t>4. Başvuru sonucunun yukarıdaki tebligat adresine yazılı olarak bildirilmesini,</w:t>
      </w:r>
    </w:p>
    <w:p>
      <w:r>
        <w:t>saygıyla arz ve talep ederim. [Tarih]</w:t>
      </w:r>
    </w:p>
    <w:p>
      <w:r/>
    </w:p>
    <w:p>
      <w:r>
        <w:t>Başvuran / Vekili</w:t>
      </w:r>
    </w:p>
    <w:p>
      <w:r>
        <w:t>[Ad soyad]</w:t>
      </w:r>
    </w:p>
    <w:p>
      <w:r>
        <w:t>[İmza]</w:t>
      </w:r>
    </w:p>
    <w:p>
      <w:r/>
    </w:p>
    <w:p>
      <w:pPr>
        <w:jc w:val="center"/>
      </w:pPr>
      <w:r>
        <w:rPr>
          <w:b/>
        </w:rPr>
        <w:t>EKLER</w:t>
      </w:r>
    </w:p>
    <w:p>
      <w:r>
        <w:t>1. Kimlik veya yetki belgesi</w:t>
      </w:r>
    </w:p>
    <w:p>
      <w:r>
        <w:t>2. Süreyi gösteren tebliğ/öğrenme belgesi</w:t>
      </w:r>
    </w:p>
    <w:p>
      <w:r>
        <w:t>3. Olay kronolojisi ve dayanak kayıtlar</w:t>
      </w:r>
    </w:p>
    <w:p>
      <w:r>
        <w:t>4. Yukarıda numaralanan diğer belgeler</w:t>
      </w:r>
    </w:p>
    <w:p>
      <w:r/>
    </w:p>
    <w:p>
      <w:pPr>
        <w:pStyle w:val="Heading1"/>
      </w:pPr>
      <w:r>
        <w:t>Belge ve teslim kontrolü</w:t>
      </w:r>
    </w:p>
    <w:p>
      <w:r>
        <w:t>☐ Yetkili makamın tam unvanı yazıldı.</w:t>
      </w:r>
    </w:p>
    <w:p>
      <w:r>
        <w:t>☐ Tebliğ veya öğrenme tarihi belgeye bağlandı.</w:t>
      </w:r>
    </w:p>
    <w:p>
      <w:r>
        <w:t>☐ Olaylar kronolojik sırada ve ek numaralarıyla açıklandı.</w:t>
      </w:r>
    </w:p>
    <w:p>
      <w:r>
        <w:t>☐ Her talebin açıklamalar bölümünde hukuki ve maddi dayanağı var.</w:t>
      </w:r>
    </w:p>
    <w:p>
      <w:r>
        <w:t>☐ Ek listesiyle yüklenen dosya sırası aynı.</w:t>
      </w:r>
    </w:p>
    <w:p>
      <w:r>
        <w:t>☐ Dilekçe tarihli ve imzalı.</w:t>
      </w:r>
    </w:p>
    <w:p>
      <w:r>
        <w:t>☐ Teslim alındısı veya elektronik başvuru çıktısı saklanacak.</w:t>
      </w:r>
    </w:p>
    <w:p>
      <w:pPr>
        <w:pStyle w:val="Heading1"/>
      </w:pPr>
      <w:r>
        <w:t>Resmî kaynaklar</w:t>
      </w:r>
    </w:p>
    <w:p>
      <w:r>
        <w:t>https://www.mevzuat.gov.tr/mevzuatmetin/1.5.6098.pdf</w:t>
      </w:r>
    </w:p>
    <w:p>
      <w:r>
        <w:t>https://www.mevzuat.gov.tr/</w:t>
      </w:r>
    </w:p>
    <w:p>
      <w:r>
        <w:t>Genel bilgilendirme notu: Bu örnek, somut olayın özelliklerine göre uyarlanmalıdır. Özellikle süre, görev, yetki ve talep sonucu güncel mevzuat ile tebligat belgesi üzerinden kontrol edilmelidir.</w:t>
      </w:r>
    </w:p>
    <w:sectPr w:rsidR="00FC693F" w:rsidRPr="0006063C" w:rsidSect="00034616">
      <w:footerReference w:type="default" r:id="rId9"/>
      <w:pgSz w:w="12240" w:h="15840"/>
      <w:pgMar w:top="1247" w:right="1247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halilbakirci.av.tr  |  Örnek dilekçe  | 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Aptos" w:hAnsi="Aptos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8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Satış Sözleşmesinde Ayıp Bildirim İhbarnamesi</dc:title>
  <dc:subject>TBK m.223 kapsamında örnek dilekçe</dc:subject>
  <dc:creator>Bakırcı &amp; Keskin Hukuk Bürosu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