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Emlak Vergisi Değerine Düzeltme Başvuru Dilekçesi</w:t>
      </w:r>
    </w:p>
    <w:p>
      <w:pPr>
        <w:jc w:val="center"/>
      </w:pPr>
      <w:r>
        <w:rPr>
          <w:i/>
        </w:rPr>
        <w:t>1319 sayılı Emlak Vergisi Kanunu; VUK düzeltme hükümleri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Taşınmazın bulunduğu belediyenin emlak vergisi servisi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VUK 126 uyarınca düzeltme zamanaşımı kural olarak vergi alacağının doğduğu yılı izleyen yılın başından başlayarak beş yıldır; tahakkuk veya ödeme belgesi alınır alınmaz başvurulmalıdır.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1319 sayılı Emlak Vergisi Kanunu; VUK düzeltme hükümleri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hatalı değerin veya niteliğin düzeltilmesi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TAŞINMAZIN BULUNDUĞU BELEDİYENİN EMLAK VERGİSİ SERVİSİ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emlak vergisi değerine düzeltme başvuru dilekçesi kapsamında, aşağıda açıklanan somut olay ve ekli belgelere dayanılarak hatalı değerin veya niteliğin düzeltilmesi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Belediye kaydı tapu, ruhsat veya fiili nitelikle uyuşmamakta ve bu hata fazla tahakkuk doğurmaktadır.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VUK 116-126 vergi hatalarının düzeltilmesini; 1319 sayılı Kanun emlak vergisi matrah ve bildirim esaslarını düzenler. Yanlış yüzölçümü, bina sınıfı, kullanım türü, hisse veya mükerrer kayıt somut vergi hatası olarak gösterilmelidir.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VUK 126 uyarınca düzeltme zamanaşımı kural olarak vergi alacağının doğduğu yılı izleyen yılın başından başlayarak beş yıldır; tahakkuk veya ödeme belgesi alınır alınmaz başvurulmalıdır. Başvuru Taşınmazın bulunduğu belediyenin emlak vergisi servisi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VUK 116-126 vergi hatalarının düzeltilmesini; 1319 sayılı Kanun emlak vergisi matrah ve bildirim esaslarını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Tapu kaydı</w:t>
      </w:r>
    </w:p>
    <w:p>
      <w:r>
        <w:t>2. Emlak vergisi tahakkuk fişi</w:t>
      </w:r>
    </w:p>
    <w:p>
      <w:r>
        <w:t>3. Yapı ruhsatı veya kullanma izin belgesi</w:t>
      </w:r>
    </w:p>
    <w:p>
      <w:r>
        <w:t>4. Hisse ve yüzölçümü kayıtları</w:t>
      </w:r>
    </w:p>
    <w:p>
      <w:r>
        <w:t>5. Ödeme makbuzları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Hatalı değerin veya niteliğin düzeltilmesi,</w:t>
      </w:r>
    </w:p>
    <w:p>
      <w:r>
        <w:t>2. Fazla tahakkukun terkin edilmesi,</w:t>
      </w:r>
    </w:p>
    <w:p>
      <w:r>
        <w:t>3. Ödenen fazla verginin iadesi veya mahsubu,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https://www.mevzuat.gov.tr/mevzuatmetin/1.4.213.pdf</w:t>
      </w:r>
    </w:p>
    <w:p>
      <w:r>
        <w:t>https://www.gib.gov.tr/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Emlak Vergisi Değerine Düzeltme Başvuru Dilekçesi</dc:title>
  <dc:subject>1319 sayılı Emlak Vergisi Kanunu; VUK düzeltme hükümleri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