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KYK Yurt Disiplin Cezasına İtiraz Dilekçesi</w:t>
      </w:r>
    </w:p>
    <w:p>
      <w:pPr>
        <w:jc w:val="center"/>
      </w:pPr>
      <w:r>
        <w:rPr>
          <w:i/>
        </w:rPr>
        <w:t>Yükseköğrenim Kredi ve Yurt Hizmetleri Yönetmeliği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Öğrencinin barındığı yurt müdürlüğü üzerinden kararda gösterilen itiraz mercii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Gençlik ve Spor Bakanlığı Öğrenci Disiplin İşlemleri Uygulama Usul ve Esasları Yönergesi ekindeki tebliğ formuna göre disiplin cezasına, tebliğ veya duyurma tarihini takip eden yedi gün içinde itiraz edilir.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Yükseköğrenim Kredi ve Yurt Hizmetleri Yönetmeliği</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disiplin kararının kaldırılması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ÖĞRENCİNİN BARINDIĞI YURT MÜDÜRLÜĞÜ ÜZERİNDEN KARARDA GÖSTERİLEN İTİRAZ MERCİİ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kyk yurt disiplin cezasına itiraz dilekçesi kapsamında, aşağıda açıklanan somut olay ve ekli belgelere dayanılarak disiplin kararının kaldırılması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Disiplin kararında isnat edilen fiil, zaman, yer, delil, savunma ve cezanın orantısı yönlerinden bir veya birden fazla hukuka aykırılık bulunmaktadır. Bu sonuç Ek-[numara] belgesi ile doğrulanmaktadır. Belgenin tarihi, düzenleyeni ve olaya bağlantısı aşağıdaki delil listesinde ayrıca gösterilmiştir.</w:t>
      </w:r>
    </w:p>
    <w:p>
      <w:r/>
    </w:p>
    <w:p>
      <w:r>
        <w:t>4. Hukuki değerlendirme</w:t>
      </w:r>
    </w:p>
    <w:p>
      <w:r>
        <w:t>351 sayılı Kanuna dayanan Yurt Hizmetleri Yönetmeliği ile Öğrenci Disiplin İşlemleri Yönergesi; tutanak, inceleme, ifade, savunma, kurul kararı, onay ve tebliğ aşamalarını düzenler. Öğrenci yurtta ise ifade ve savunma için üç iş günü, yurtta değilse yedi iş günü verilir; ceza fiille orantılı ve delille bağlı olmalıdır. Somut olayda [belge ve olgu] bu hükmün aradığı koşulu karşılamaktadır. Karşılaştırma, varsayıma değil dilekçe ekindeki tarihli kayıtlara dayanmaktadır.</w:t>
      </w:r>
    </w:p>
    <w:p>
      <w:r/>
    </w:p>
    <w:p>
      <w:r>
        <w:t>5. Süre ve yetki</w:t>
      </w:r>
    </w:p>
    <w:p>
      <w:r>
        <w:t>Gençlik ve Spor Bakanlığı Öğrenci Disiplin İşlemleri Uygulama Usul ve Esasları Yönergesi ekindeki tebliğ formuna göre disiplin cezasına, tebliğ veya duyurma tarihini takip eden yedi gün içinde itiraz edilir. Başvuru Öğrencinin barındığı yurt müdürlüğü üzerinden kararda gösterilen itiraz mercii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351 sayılı Kanuna dayanan Yurt Hizmetleri Yönetmeliği ile Öğrenci Disiplin İşlemleri Yönergesi; tutanak, inceleme, ifade, savunma, kurul kararı, onay ve tebliğ aşamalarını düzenler ve ilgili ikincil mevzuat.</w:t>
      </w:r>
    </w:p>
    <w:p>
      <w:r/>
    </w:p>
    <w:p>
      <w:pPr>
        <w:jc w:val="center"/>
      </w:pPr>
      <w:r>
        <w:rPr>
          <w:b/>
        </w:rPr>
        <w:t>DELİLLER</w:t>
      </w:r>
    </w:p>
    <w:p>
      <w:r>
        <w:t>1. Disiplin cezası tebliğ belgesi</w:t>
      </w:r>
    </w:p>
    <w:p>
      <w:r>
        <w:t>2. İfade ve savunma formları</w:t>
      </w:r>
    </w:p>
    <w:p>
      <w:r>
        <w:t>3. Olay tutanağı ve kamera kayıt talebi</w:t>
      </w:r>
    </w:p>
    <w:p>
      <w:r>
        <w:t>4. Tanık ve karşı delil listesi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Disiplin kararının kaldırılması,</w:t>
      </w:r>
    </w:p>
    <w:p>
      <w:r>
        <w:t>2. Eksik inceleme varsa dosyanın yeniden değerlendirilmesi,</w:t>
      </w:r>
    </w:p>
    <w:p>
      <w:r>
        <w:t>3. Yurt ve öğrenci kayıtlarının karara göre düzeltilmesi,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https://www.mevzuat.gov.tr/mevzuatmetin/1.5.351.pdf</w:t>
      </w:r>
    </w:p>
    <w:p>
      <w:r>
        <w:t>https://gsb.gov.tr/dist/mevzuatdosyalar2025/yonergeler/31-ogrenci-disiplin-islemleri-uygulama-usul-ve-esaslari-hakkinda-yonerge.pdf</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KYK Yurt Disiplin Cezasına İtiraz Dilekçesi</dc:title>
  <dc:subject>Yükseköğrenim Kredi ve Yurt Hizmetleri Yönetmeliği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