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Norm Kadro Fazlası Öğretmen Atamasına İtiraz Dilekçesi</w:t>
      </w:r>
    </w:p>
    <w:p>
      <w:pPr>
        <w:jc w:val="center"/>
      </w:pPr>
      <w:r>
        <w:rPr>
          <w:i/>
        </w:rPr>
        <w:t>657 sayılı Kanun ve Öğretmen Atama Yönetmeliği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Atama işlemini tesis eden il veya ilçe millî eğitim müdürlüğü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Atama kararının tebliğinden sonra idari başvuru gecikmeden ve varsa Bakanlık duyurusunda belirtilen itiraz takviminde yapılır. İptal davası için İYUK 7'deki altmış günlük süre; İYUK 11 başvurusu yapılırsa başvuru tarihinde durur ve cevaptan sonra kalan kısmı işler.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657 sayılı Kanun ve Öğretmen Atama Yönetmeliği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norm fazlası belirlemesinin yeniden incelenmesi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ATAMA İŞLEMİNİ TESİS EDEN İL VEYA İLÇE MİLLÎ EĞİTİM MÜDÜRLÜĞÜ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norm kadro fazlası öğretmen atamasına itiraz dilekçesi kapsamında, aşağıda açıklanan somut olay ve ekli belgelere dayanılarak norm fazlası belirlemesinin yeniden incelenmesi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Başvurucunun norm fazlası sayılması veya resen atama sırası, güncel norm kadro, branş, hizmet puanı, tercih ya da mazeret kayıtlarıyla uyuşmamaktadır.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657 sayılı Kanunun atama hükümleri ile Millî Eğitim Bakanlığının öğretmen atama ve norm kadro düzenlemeleri uyarınca norm fazlası belirlemesi; branş, norm, hizmet puanı, tercih ve mazeret verilerine dayanmalıdır. Yanlış norm, hizmet puanı veya boş kadro verisiyle kurulan atama işlemi yeniden incelenebilir.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Atama kararının tebliğinden sonra idari başvuru gecikmeden ve varsa Bakanlık duyurusunda belirtilen itiraz takviminde yapılır. İptal davası için İYUK 7'deki altmış günlük süre; İYUK 11 başvurusu yapılırsa başvuru tarihinde durur ve cevaptan sonra kalan kısmı işler. Başvuru Atama işlemini tesis eden il veya ilçe millî eğitim müdürlüğü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657 sayılı Kanunun atama hükümleri ile Millî Eğitim Bakanlığının öğretmen atama ve norm kadro düzenlemeleri uyarınca norm fazlası belirlemesi; branş, norm, hizmet puanı, tercih ve mazeret verilerine dayanmalıdır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Atama kararı ve tebliğ belgesi</w:t>
      </w:r>
    </w:p>
    <w:p>
      <w:r>
        <w:t>2. Hizmet puanı dökümü</w:t>
      </w:r>
    </w:p>
    <w:p>
      <w:r>
        <w:t>3. Kurum norm kadro çizelgesi</w:t>
      </w:r>
    </w:p>
    <w:p>
      <w:r>
        <w:t>4. Tercih ve mazeret belgeleri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Norm fazlası belirlemesinin yeniden incelenmesi,</w:t>
      </w:r>
    </w:p>
    <w:p>
      <w:r>
        <w:t>2. Hatalı atama işleminin geri alınması,</w:t>
      </w:r>
    </w:p>
    <w:p>
      <w:r>
        <w:t>3. Doğru hizmet puanı ve norm verisiyle yeni işlem kurulması,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https://www.mevzuat.gov.tr/mevzuatmetin/1.5.657.pdf</w:t>
      </w:r>
    </w:p>
    <w:p>
      <w:r>
        <w:t>https://personel.meb.gov.tr/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 Kadro Fazlası Öğretmen Atamasına İtiraz Dilekçesi</dc:title>
  <dc:subject>657 sayılı Kanun ve Öğretmen Atama Yönetmeliği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