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SGK İlaç Bedelinin Karşılanması Talep Dilekçesi</w:t>
      </w:r>
    </w:p>
    <w:p>
      <w:pPr>
        <w:jc w:val="center"/>
      </w:pPr>
      <w:r>
        <w:rPr>
          <w:i/>
        </w:rPr>
        <w:t>5510 sayılı Kanun m.63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Tedaviyi karşılayan Sosyal Güvenlik İl Müdürlüğü veya Sosyal Güvenlik Merkezi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İlaç için verilen ret veya kesinti yazısında bir itiraz süresi gösterilmişse o süre uygulanır. Yazılı karar yoksa önce gerekçeli işlem istenir; SGK uyuşmazlığı için 5510 sayılı Kanunun görev ve başvuru hükümleri çerçevesinde dava ve zamanaşımı süreleri ayrıca korunur.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5510 sayılı Kanun m.63</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ilaç ödeme koşullarının somut rapor üzerinden yeniden incelenmesi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TEDAVİYİ KARŞILAYAN SOSYAL GÜVENLİK İL MÜDÜRLÜĞÜ VEYA SOSYAL GÜVENLİK MERKEZİ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sgk ilaç bedelinin karşılanması talep dilekçesi kapsamında, aşağıda açıklanan somut olay ve ekli belgelere dayanılarak ilaç ödeme koşullarının somut rapor üzerinden yeniden incelenmesi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İlaç yetkili hekim ve raporla tıbben gerekli görülmüş, ancak SGK ret işlemi güncel SUT koşulunun veya hastanın rapor-reçete kaydının hatalı değerlendirilmesine dayanmıştır. Bu sonuç Ek-[numara] belgesi ile doğrulanmaktadır. Belgenin tarihi, düzenleyeni ve olaya bağlantısı aşağıdaki delil listesinde ayrıca gösterilmiştir.</w:t>
      </w:r>
    </w:p>
    <w:p>
      <w:r/>
    </w:p>
    <w:p>
      <w:r>
        <w:t>4. Hukuki değerlendirme</w:t>
      </w:r>
    </w:p>
    <w:p>
      <w:r>
        <w:t>5510 sayılı Kanun 63 üncü madde finansmanı sağlanan sağlık hizmetleri arasında hekimce gerekli görülen ilaçları sayar. Karşılanma koşulu güncel Sağlık Uygulama Tebliği, eki listeler, rapor, reçete, endikasyon ve gerektiğinde yurt dışı ilaç usulüne göre belirlenir. Somut olayda [belge ve olgu] bu hükmün aradığı koşulu karşılamaktadır. Karşılaştırma, varsayıma değil dilekçe ekindeki tarihli kayıtlara dayanmaktadır.</w:t>
      </w:r>
    </w:p>
    <w:p>
      <w:r/>
    </w:p>
    <w:p>
      <w:r>
        <w:t>5. Süre ve yetki</w:t>
      </w:r>
    </w:p>
    <w:p>
      <w:r>
        <w:t>İlaç için verilen ret veya kesinti yazısında bir itiraz süresi gösterilmişse o süre uygulanır. Yazılı karar yoksa önce gerekçeli işlem istenir; SGK uyuşmazlığı için 5510 sayılı Kanunun görev ve başvuru hükümleri çerçevesinde dava ve zamanaşımı süreleri ayrıca korunur. Başvuru Tedaviyi karşılayan Sosyal Güvenlik İl Müdürlüğü veya Sosyal Güvenlik Merkezi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5510 sayılı Kanun 63 üncü madde finansmanı sağlanan sağlık hizmetleri arasında hekimce gerekli görülen ilaçları sayar ve ilgili ikincil mevzuat.</w:t>
      </w:r>
    </w:p>
    <w:p>
      <w:r/>
    </w:p>
    <w:p>
      <w:pPr>
        <w:jc w:val="center"/>
      </w:pPr>
      <w:r>
        <w:rPr>
          <w:b/>
        </w:rPr>
        <w:t>DELİLLER</w:t>
      </w:r>
    </w:p>
    <w:p>
      <w:r>
        <w:t>1. SGK ret veya kesinti yazısı</w:t>
      </w:r>
    </w:p>
    <w:p>
      <w:r>
        <w:t>2. Sağlık kurulu raporu ve reçete</w:t>
      </w:r>
    </w:p>
    <w:p>
      <w:r>
        <w:t>3. Endikasyon, epikriz ve tetkikler</w:t>
      </w:r>
    </w:p>
    <w:p>
      <w:r>
        <w:t>4. İlaç temin ve ödeme belgeleri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İlaç ödeme koşullarının somut rapor üzerinden yeniden incelenmesi,</w:t>
      </w:r>
    </w:p>
    <w:p>
      <w:r>
        <w:t>2. Uygun dönem için ilaç bedelinin karşılanması,</w:t>
      </w:r>
    </w:p>
    <w:p>
      <w:r>
        <w:t>3. MEDULA ve kurum kayıtlarının düzeltilmesi,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https://www.mevzuat.gov.tr/mevzuatmetin/1.5.5510.pdf</w:t>
      </w:r>
    </w:p>
    <w:p>
      <w:r>
        <w:t>https://www.sgk.gov.tr/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SGK İlaç Bedelinin Karşılanması Talep Dilekçesi</dc:title>
  <dc:subject>5510 sayılı Kanun m.63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