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Askerliğe Elverişlilik Sağlık Kararına İtiraz Dilekçesi</w:t>
      </w:r>
    </w:p>
    <w:p>
      <w:pPr>
        <w:jc w:val="center"/>
      </w:pPr>
      <w:r>
        <w:rPr>
          <w:i/>
        </w:rPr>
        <w:t>7179 sayılı Kanun m.15 ve Askeralma Yönetmeliği m.14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Yükümlünün adresine en yakın askerlik şubesi başkanlığı</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7179 sayılı Kanun 15 ve Askeralma Yönetmeliği 14 uyarınca onaylı sağlık raporunun aslının tebliğ veya teslim tarihinden itibaren otuz gün içinde itiraz edilir.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7179 sayılı Kanun m.15 ve Askeralma Yönetmeliği m.14</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sağlık kararına itirazın kabulü</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YÜKÜMLÜNÜN ADRESİNE EN YAKIN ASKERLİK ŞUBESİ BAŞKANLIĞI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askerliğe elverişlilik sağlık kararına itiraz dilekçesi kapsamında, aşağıda açıklanan somut olay ve ekli belgelere dayanılarak sağlık kararına itirazın kabulü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Onaylı askerlik sağlık kararı mevcut tanı, fonksiyon kaybı, tetkik veya Sağlık Yeteneği Yönetmeliği hastalık çizelgesiyle uyuşmamaktadır. Bu sonuç Ek-[numara] belgesi ile doğrulanmaktadır. Belgenin tarihi, düzenleyeni ve olaya bağlantısı aşağıdaki delil listesinde ayrıca gösterilmiştir.</w:t>
      </w:r>
    </w:p>
    <w:p>
      <w:r/>
    </w:p>
    <w:p>
      <w:r>
        <w:t>4. Hukuki değerlendirme</w:t>
      </w:r>
    </w:p>
    <w:p>
      <w:r>
        <w:t>Sağlık kararına süresinde itiraz edildiğinde yükümlü, ilk raporu veren kuruluş dışında yetkili bir sağlık kuruluna kontrol muayenesi için sevk edilir. İlk ve kontrol raporları uyumsuzsa hakem muayenesi yapılır; hakem sağlık kurulu kararı üzerinden kesin askerlik işlemi kurulur. Somut olayda [belge ve olgu] bu hükmün aradığı koşulu karşılamaktadır. Karşılaştırma, varsayıma değil dilekçe ekindeki tarihli kayıtlara dayanmaktadır.</w:t>
      </w:r>
    </w:p>
    <w:p>
      <w:r/>
    </w:p>
    <w:p>
      <w:r>
        <w:t>5. Süre ve yetki</w:t>
      </w:r>
    </w:p>
    <w:p>
      <w:r>
        <w:t>7179 sayılı Kanun 15 ve Askeralma Yönetmeliği 14 uyarınca onaylı sağlık raporunun aslının tebliğ veya teslim tarihinden itibaren otuz gün içinde itiraz edilir. Başvuru Yükümlünün adresine en yakın askerlik şubesi başkanlığı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Sağlık kararına süresinde itiraz edildiğinde yükümlü, ilk raporu veren kuruluş dışında yetkili bir sağlık kuruluna kontrol muayenesi için sevk edilir ve ilgili ikincil mevzuat.</w:t>
      </w:r>
    </w:p>
    <w:p>
      <w:r/>
    </w:p>
    <w:p>
      <w:pPr>
        <w:jc w:val="center"/>
      </w:pPr>
      <w:r>
        <w:rPr>
          <w:b/>
        </w:rPr>
        <w:t>DELİLLER</w:t>
      </w:r>
    </w:p>
    <w:p>
      <w:r>
        <w:t>1. Onaylı sağlık kurulu raporu ve tebliğ belgesi</w:t>
      </w:r>
    </w:p>
    <w:p>
      <w:r>
        <w:t>2. Uzman hekim raporları</w:t>
      </w:r>
    </w:p>
    <w:p>
      <w:r>
        <w:t>3. Görüntüleme ve laboratuvar sonuçları</w:t>
      </w:r>
    </w:p>
    <w:p>
      <w:r>
        <w:t>4. Önceki sağlık ve askerlik kayıtları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Sağlık kararına itirazın kabulü,</w:t>
      </w:r>
    </w:p>
    <w:p>
      <w:r>
        <w:t>2. Başka yetkili sağlık kuruluna kontrol muayenesi sevki,</w:t>
      </w:r>
    </w:p>
    <w:p>
      <w:r>
        <w:t>3. Uyumsuzluk hâlinde hakem muayenesi yapılması,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https://www.mevzuat.gov.tr/mevzuatmetin/1.5.7179.pdf</w:t>
      </w:r>
    </w:p>
    <w:p>
      <w:r>
        <w:t>https://www.msb.gov.tr/Askeralma/icerik/yoklama-islemleri</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Askerliğe Elverişlilik Sağlık Kararına İtiraz Dilekçesi</dc:title>
  <dc:subject>7179 sayılı Kanun m.15 ve Askeralma Yönetmeliği m.14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