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Belediyeye Gürültü Şikâyet Dilekçesi</w:t>
      </w:r>
    </w:p>
    <w:p>
      <w:pPr>
        <w:jc w:val="center"/>
      </w:pPr>
      <w:r>
        <w:rPr>
          <w:i/>
        </w:rPr>
        <w:t>2872 sayılı Çevre Kanunu ve Çevresel Gürültü Yönetmeliği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Gürültünün kaynağına göre belediye zabıta veya çevre koruma birimi; yetki devri yoksa Çevre, Şehircilik ve İklim Değişikliği İl Müdürlüğü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Gürültü devam ederken veya tekrarlanır tekrarlanmaz başvurulur. 2872 sayılı Kanunda vatandaş şikâyeti için hak düşürücü gün süresi yoktur; ölçüm ve tespit yapılabilmesi için tarih-saat kayıtlarıyla derhâl bildirim gerekir.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2872 sayılı Çevre Kanunu ve Çevresel Gürültü Yönetmeliği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yerinde denetim ve gerekiyorsa ölçüm yapılması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GÜRÜLTÜNÜN KAYNAĞINA GÖRE BELEDİYE ZABITA VEYA ÇEVRE KORUMA BİRİMİ; YETKİ DEVRİ YOKSA ÇEVRE, ŞEHİRCİLİK VE İKLİM DEĞİŞİKLİĞİ İL MÜDÜRLÜĞÜ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belediyeye gürültü şikâyet dilekçesi kapsamında, aşağıda açıklanan somut olay ve ekli belgelere dayanılarak yerinde denetim ve gerekiyorsa ölçüm yapılması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İşyeri, eğlence yeri, tesis, makine veya benzeri kaynak düzenli ve ölçülebilir gürültü oluşturmakta; önceki uyarılara rağmen ihlal sürmektedir.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2872 sayılı Çevre Kanunu ile Çevresel Gürültü Kontrol Yönetmeliği çevresel gürültünün kaynak, yer ve zaman bakımından kontrolünü düzenler. İdari işlem için gürültünün adresi, kaynağı, tekrarlanma saatleri ve etkilediği alan somutlaştırılmalı; yetkili birimden yerinde denetim ve ölçüm istenmelidir.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Gürültü devam ederken veya tekrarlanır tekrarlanmaz başvurulur. 2872 sayılı Kanunda vatandaş şikâyeti için hak düşürücü gün süresi yoktur; ölçüm ve tespit yapılabilmesi için tarih-saat kayıtlarıyla derhâl bildirim gerekir. Başvuru Gürültünün kaynağına göre belediye zabıta veya çevre koruma birimi; yetki devri yoksa Çevre, Şehircilik ve İklim Değişikliği İl Müdürlüğü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2872 sayılı Çevre Kanunu ile Çevresel Gürültü Kontrol Yönetmeliği çevresel gürültünün kaynak, yer ve zaman bakımından kontrolünü düzenler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Tarih ve saat çizelgesi</w:t>
      </w:r>
    </w:p>
    <w:p>
      <w:r>
        <w:t>2. Adres ve kaynak fotoğrafları</w:t>
      </w:r>
    </w:p>
    <w:p>
      <w:r>
        <w:t>3. Varsa ses ölçüm veya tutanak kayıtları</w:t>
      </w:r>
    </w:p>
    <w:p>
      <w:r>
        <w:t>4. Komşu beyanları ve önceki bildirimler</w:t>
      </w:r>
    </w:p>
    <w:p>
      <w:r>
        <w:t>5. Kurum ve dosya kayıtları ile gerektiğinde bilirkişi/uzman incelemesi</w:t>
      </w:r>
    </w:p>
    <w:p>
      <w:r>
        <w:t>6.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Yerinde denetim ve gerekiyorsa ölçüm yapılması,</w:t>
      </w:r>
    </w:p>
    <w:p>
      <w:r>
        <w:t>2. Mevzuata aykırılığın giderilmesi için işlem uygulanması,</w:t>
      </w:r>
    </w:p>
    <w:p>
      <w:r>
        <w:t>3. Başvuru sonucunun yazılı bildirilmesi,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https://www.mevzuat.gov.tr/mevzuatmetin/1.5.2872.pdf</w:t>
      </w:r>
    </w:p>
    <w:p>
      <w:r>
        <w:t>https://csb.gov.tr/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Belediyeye Gürültü Şikâyet Dilekçesi</dc:title>
  <dc:subject>2872 sayılı Çevre Kanunu ve Çevresel Gürültü Yönetmeliği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