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Belediye İşgaliye Ücreti Tahakkukuna İtiraz Dilekçesi</w:t>
      </w:r>
    </w:p>
    <w:p>
      <w:pPr>
        <w:jc w:val="center"/>
      </w:pPr>
      <w:r>
        <w:rPr>
          <w:i/>
        </w:rPr>
        <w:t>2464 sayılı Belediye Gelirleri Kanunu m.52-57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Tahakkuku yapan belediye başkanlığı mali hizmetler veya gelirler birimi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Tahakkuk veya ödeme emri tebliğinde gösterilen özel başvuru süresi uygulanır. Kesin ve yürütülmesi zorunlu tahakkuka karşı vergi mahkemesinde, İYUK 7 uyarınca tebliği izleyen günden itibaren otuz gün içinde dava açılır; idari düzeltme başvurusu dava süresini kendiliğinden durdurmaz.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2464 sayılı Belediye Gelirleri Kanunu m.52-57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ölçüm ve mükellefiyetin yeniden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TAHAKKUKU YAPAN BELEDİYE BAŞKANLIĞI MALİ HİZMETLER VEYA GELİRLER BİRİMİ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belediye işgaliye ücreti tahakkukuna itiraz dilekçesi kapsamında, aşağıda açıklanan somut olay ve ekli belgelere dayanılarak ölçüm ve mükellefiyetin yeniden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Tahakkuk, fiilen işgal edilmeyen alanı, yanlış süreyi, hatalı metrekareyi, yanlış tarife grubunu veya başvurucuya ait olmayan işgali esas almaktadır.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2464 sayılı Belediye Gelirleri Kanunu 52-57 nci maddeler işgal harcının konusunu, mükellefini, istisnalarını, matrahını ve tarifesini düzenler. İşgal edilen alan, dönem, tarife grubu ve mükellef sıfatı somut ölçüm ve belediye meclisi tarifesiyle doğrulanmalıdır.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Tahakkuk veya ödeme emri tebliğinde gösterilen özel başvuru süresi uygulanır. Kesin ve yürütülmesi zorunlu tahakkuka karşı vergi mahkemesinde, İYUK 7 uyarınca tebliği izleyen günden itibaren otuz gün içinde dava açılır; idari düzeltme başvurusu dava süresini kendiliğinden durdurmaz. Başvuru Tahakkuku yapan belediye başkanlığı mali hizmetler veya gelirler birimi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2464 sayılı Belediye Gelirleri Kanunu 52-57 nci maddeler işgal harcının konusunu, mükellefini, istisnalarını, matrahını ve tarifesini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İşgaliye tahakkuk fişi ve tebliğ</w:t>
      </w:r>
    </w:p>
    <w:p>
      <w:r>
        <w:t>2. Alan krokisi ve fotoğraflar</w:t>
      </w:r>
    </w:p>
    <w:p>
      <w:r>
        <w:t>3. Ruhsat veya kullanım belgeleri</w:t>
      </w:r>
    </w:p>
    <w:p>
      <w:r>
        <w:t>4. İlgili yıl belediye gelir tarifesi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Ölçüm ve mükellefiyetin yeniden incelenmesi,</w:t>
      </w:r>
    </w:p>
    <w:p>
      <w:r>
        <w:t>2. Hatalı tahakkukun kaldırılması veya düzeltilmesi,</w:t>
      </w:r>
    </w:p>
    <w:p>
      <w:r>
        <w:t>3. Fazla ödeme varsa iadesi,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https://www.mevzuat.gov.tr/mevzuatmetin/1.5.2464.pdf</w:t>
      </w:r>
    </w:p>
    <w:p>
      <w:r>
        <w:t>https://www.tbb.gov.tr/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Belediye İşgaliye Ücreti Tahakkukuna İtiraz Dilekçesi</dc:title>
  <dc:subject>2464 sayılı Belediye Gelirleri Kanunu m.52-57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