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Ecrimisil Düzeltme Talepnamesine İtiraz Dilekçesi</w:t>
      </w:r>
    </w:p>
    <w:p>
      <w:pPr>
        <w:jc w:val="center"/>
      </w:pPr>
      <w:r>
        <w:rPr>
          <w:i/>
        </w:rPr>
        <w:t>2886 sayılı Kanun m.75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Ecrimisil işlemini tesis eden millî emlak veya diğer taşınmaz idaresi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Ecrimisil düzeltme talepnamesi tebliğinden itibaren otuz gün içinde ilgili komisyona itiraz edilir. İtiraz, takip ve tahsilatı durdurmaz. Kesin ecrimisil ihbarnamesine karşı İYUK 7 uyarınca tebliği izleyen günden itibaren altmış gün içinde idare mahkemesinde dava açılır.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2886 sayılı Kanun m.75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ecrimisil dosyasının ve hesabın incelenmesi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ECRİMİSİL İŞLEMİNİ TESİS EDEN MİLLÎ EMLAK VEYA DİĞER TAŞINMAZ İDARESİ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ecrimisil düzeltme talepnamesine itiraz dilekçesi kapsamında, aşağıda açıklanan somut olay ve ekli belgelere dayanılarak ecrimisil dosyasının ve hesabın incelenmesi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Başvurucu işgalci değildir veya hesapta yanlış alan, dönem, kullanım türü ya da emsal bedel uygulanmıştır.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2886 sayılı Kanun 75 ve Hazine Taşınmazlarının İdaresi Hakkında Yönetmelik uyarınca ecrimisil; taşınmazın idarenin izni dışında gerçek veya tüzel kişi tarafından işgal edilmesi nedeniyle belirlenir. İşgalci, alan, dönem ve emsal kira esasları ayrı ayrı kanıtlanmalıdır.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Ecrimisil düzeltme talepnamesi tebliğinden itibaren otuz gün içinde ilgili komisyona itiraz edilir. İtiraz, takip ve tahsilatı durdurmaz. Kesin ecrimisil ihbarnamesine karşı İYUK 7 uyarınca tebliği izleyen günden itibaren altmış gün içinde idare mahkemesinde dava açılır. Başvuru Ecrimisil işlemini tesis eden millî emlak veya diğer taşınmaz idaresi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2886 sayılı Kanun 75 ve Hazine Taşınmazlarının İdaresi Hakkında Yönetmelik uyarınca ecrimisil; taşınmazın idarenin izni dışında gerçek veya tüzel kişi tarafından işgal edilmesi nedeniyle belirlenir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Ecrimisil tespit ve takdir tutanağı</w:t>
      </w:r>
    </w:p>
    <w:p>
      <w:r>
        <w:t>2. Düzeltme talepnamesi ve tebliğ belgesi</w:t>
      </w:r>
    </w:p>
    <w:p>
      <w:r>
        <w:t>3. Tapu, kira veya kullanım izin belgeleri</w:t>
      </w:r>
    </w:p>
    <w:p>
      <w:r>
        <w:t>4. Kroki, fotoğraf ve emsal bedel kayıtları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Ecrimisil dosyasının ve hesabın incelenmesi,</w:t>
      </w:r>
    </w:p>
    <w:p>
      <w:r>
        <w:t>2. Hatalı düzeltme talepnamesinin kaldırılması veya düzeltilmesi,</w:t>
      </w:r>
    </w:p>
    <w:p>
      <w:r>
        <w:t>3. İtiraz sonucunun gerekçeli tebliği,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https://www.mevzuat.gov.tr/mevzuatmetin/1.5.2886.pdf</w:t>
      </w:r>
    </w:p>
    <w:p>
      <w:r>
        <w:t>https://milliemlak.csb.gov.tr/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Ecrimisil Düzeltme Talepnamesine İtiraz Dilekçesi</dc:title>
  <dc:subject>2886 sayılı Kanun m.75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