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Orman Kadastrosu Askı İlanına İtiraz Dava Dilekçesi</w:t>
      </w:r>
    </w:p>
    <w:p>
      <w:pPr>
        <w:jc w:val="center"/>
      </w:pPr>
      <w:r>
        <w:rPr>
          <w:i/>
        </w:rPr>
        <w:t>6831 sayılı Orman Kanunu m.11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Taşınmazın bulunduğu yerdeki kadastro mahkemesi; askı süresi geçtikten sonra görevli genel mahkeme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6831 sayılı Kanun 11 uyarınca orman kadastro komisyonu tutanak ve haritalarının askı ilanı bir ay sürer; ilgililer askı tarihinden itibaren otuz gün içinde kadastro mahkemesinde dava açar. Bu süre hak düşürücüdür.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6831 sayılı Orman Kanunu m.11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kadastro tespitinin dava konusu parsel yönünden iptali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TAŞINMAZIN BULUNDUĞU YERDEKİ KADASTRO MAHKEMESİ; ASKI SÜRESİ GEÇTİKTEN SONRA GÖREVLİ GENEL MAHKEME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orman kadastrosu askı ilanına itiraz dava dilekçesi kapsamında, aşağıda açıklanan somut olay ve ekli belgelere dayanılarak kadastro tespitinin dava konusu parsel yönünden iptali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Askı ilanındaki sınırlandırma taşınmazın tapu, arazi niteliği ve tarihsel kullanım verileriyle uyuşmamakta; mülkiyet veya sınırlı ayni hak doğrudan etkilenmektedir.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6831 sayılı Kanun 11 inci madde orman kadastrosu ve 2/B uygulama sonuçlarının ilanını ve itirazı düzenler. Dava, askı ilanındaki parsel-sınır işlemini hedeflemeli; tapu zinciri, eski memleket haritaları, hava fotoğrafları, amenajman ve zilyetlik kayıtları teknik olarak eşleştirilmelidir.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6831 sayılı Kanun 11 uyarınca orman kadastro komisyonu tutanak ve haritalarının askı ilanı bir ay sürer; ilgililer askı tarihinden itibaren otuz gün içinde kadastro mahkemesinde dava açar. Bu süre hak düşürücüdür. Başvuru Taşınmazın bulunduğu yerdeki kadastro mahkemesi; askı süresi geçtikten sonra görevli genel mahkeme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6831 sayılı Kanun 11 inci madde orman kadastrosu ve 2/B uygulama sonuçlarının ilanını ve itirazı düzenler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Askı ilanı ve kadastro tutanağı</w:t>
      </w:r>
    </w:p>
    <w:p>
      <w:r>
        <w:t>2. Kadastro paftası ve aplikasyon krokisi</w:t>
      </w:r>
    </w:p>
    <w:p>
      <w:r>
        <w:t>3. Tapu ve tedavül kayıtları</w:t>
      </w:r>
    </w:p>
    <w:p>
      <w:r>
        <w:t>4. Hava fotoğrafı, harita ve kullanım delilleri</w:t>
      </w:r>
    </w:p>
    <w:p>
      <w:r>
        <w:t>5. Kurum ve dosya kayıtları ile gerektiğinde bilirkişi/uzman incelemesi</w:t>
      </w:r>
    </w:p>
    <w:p>
      <w:r>
        <w:t>6.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Kadastro tespitinin dava konusu parsel yönünden iptali,</w:t>
      </w:r>
    </w:p>
    <w:p>
      <w:r>
        <w:t>2. Doğru sınır ve niteliğin teknik bilirkişiyle belirlenmesi,</w:t>
      </w:r>
    </w:p>
    <w:p>
      <w:r>
        <w:t>3. Sicil ve pafta kayıtlarının hükme göre düzeltilmesi,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https://www.mevzuat.gov.tr/mevzuatmetin/1.3.6831.pdf</w:t>
      </w:r>
    </w:p>
    <w:p>
      <w:r>
        <w:t>https://www.ogm.gov.tr/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Orman Kadastrosu Askı İlanına İtiraz Dava Dilekçesi</dc:title>
  <dc:subject>6831 sayılı Orman Kanunu m.11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