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KDV Özel Esaslardan Genel Esaslara Geçiş Dilekçesi</w:t>
      </w:r>
    </w:p>
    <w:p>
      <w:pPr>
        <w:jc w:val="center"/>
      </w:pPr>
      <w:r>
        <w:rPr>
          <w:i/>
        </w:rPr>
        <w:t>KDV Genel Uygulama Tebliği IV/E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Mükellefin bağlı bulunduğu vergi dairesi veya vergi dairesi başkanlığı</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Özel esas tespiti öğrenilir öğrenilmez, KDV Genel Uygulama Tebliği IV/E'deki çıkış yollarından somut dosyaya uyanı tamamlanarak başvurulur. Nihai ret işlemi için İYUK 7 uyarınca tebliği izleyen otuz günlük vergi davası süresi korunur.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KDV Genel Uygulama Tebliği IV/E</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özel esasa alınma nedeninin dosya bazında açıklanması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MÜKELLEFİN BAĞLI BULUNDUĞU VERGİ DAİRESİ VEYA VERGİ DAİRESİ BAŞKANLIĞI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kdv özel esaslardan genel esaslara geçiş dilekçesi kapsamında, aşağıda açıklanan somut olay ve ekli belgelere dayanılarak özel esasa alınma nedeninin dosya bazında açıklanması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Başvurucu hakkındaki olumsuz tespit kaldırılmış, düzeltilmiş, yargı kararıyla geçersiz olmuş veya Tebliğdeki teminat-ödeme-rapor koşullarından biri tamamlanmıştır. Bu sonuç Ek-[numara] belgesi ile doğrulanmaktadır. Belgenin tarihi, düzenleyeni ve olaya bağlantısı aşağıdaki delil listesinde ayrıca gösterilmiştir.</w:t>
      </w:r>
    </w:p>
    <w:p>
      <w:r/>
    </w:p>
    <w:p>
      <w:r>
        <w:t>4. Hukuki değerlendirme</w:t>
      </w:r>
    </w:p>
    <w:p>
      <w:r>
        <w:t>KDV Genel Uygulama Tebliği IV/E; sahte veya muhteviyatı itibarıyla yanıltıcı belge düzenleme ya da kullanma yönünden özel esasları, teminat, vergi inceleme raporu, düzeltme ve olumlu rapor gibi genel esaslara dönüş yollarını düzenler. İdare, hangi tespit ve dönemin özel esasa dayanak olduğunu açıklamalıdır. Somut olayda [belge ve olgu] bu hükmün aradığı koşulu karşılamaktadır. Karşılaştırma, varsayıma değil dilekçe ekindeki tarihli kayıtlara dayanmaktadır.</w:t>
      </w:r>
    </w:p>
    <w:p>
      <w:r/>
    </w:p>
    <w:p>
      <w:r>
        <w:t>5. Süre ve yetki</w:t>
      </w:r>
    </w:p>
    <w:p>
      <w:r>
        <w:t>Özel esas tespiti öğrenilir öğrenilmez, KDV Genel Uygulama Tebliği IV/E'deki çıkış yollarından somut dosyaya uyanı tamamlanarak başvurulur. Nihai ret işlemi için İYUK 7 uyarınca tebliği izleyen otuz günlük vergi davası süresi korunur. Başvuru Mükellefin bağlı bulunduğu vergi dairesi veya vergi dairesi başkanlığı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KDV Genel Uygulama Tebliği IV/E; sahte veya muhteviyatı itibarıyla yanıltıcı belge düzenleme ya da kullanma yönünden özel esasları, teminat, vergi inceleme raporu, düzeltme ve olumlu rapor gibi genel esaslara dönüş yollarını düzenler ve ilgili ikincil mevzuat.</w:t>
      </w:r>
    </w:p>
    <w:p>
      <w:r/>
    </w:p>
    <w:p>
      <w:pPr>
        <w:jc w:val="center"/>
      </w:pPr>
      <w:r>
        <w:rPr>
          <w:b/>
        </w:rPr>
        <w:t>DELİLLER</w:t>
      </w:r>
    </w:p>
    <w:p>
      <w:r>
        <w:t>1. Özel esas tespit ve bildirim kayıtları</w:t>
      </w:r>
    </w:p>
    <w:p>
      <w:r>
        <w:t>2. İlgili dönem fatura ve ödeme belgeleri</w:t>
      </w:r>
    </w:p>
    <w:p>
      <w:r>
        <w:t>3. Düzeltme beyanları veya inceleme raporu</w:t>
      </w:r>
    </w:p>
    <w:p>
      <w:r>
        <w:t>4. Teminat, ödeme veya yargı kararı</w:t>
      </w:r>
    </w:p>
    <w:p>
      <w:r>
        <w:t>5. Kurum ve dosya kayıtları ile gerektiğinde bilirkişi/uzman incelemesi</w:t>
      </w:r>
    </w:p>
    <w:p>
      <w:r>
        <w:t>6. Her türlü yasal delil</w:t>
      </w:r>
    </w:p>
    <w:p>
      <w:r/>
    </w:p>
    <w:p>
      <w:pPr>
        <w:jc w:val="center"/>
      </w:pPr>
      <w:r>
        <w:rPr>
          <w:b/>
        </w:rPr>
        <w:t>SONUÇ VE İSTEM</w:t>
      </w:r>
    </w:p>
    <w:p>
      <w:r>
        <w:t>Yukarıda açıklanan nedenlerle;</w:t>
      </w:r>
    </w:p>
    <w:p>
      <w:r>
        <w:t>1. Özel esasa alınma nedeninin dosya bazında açıklanması,</w:t>
      </w:r>
    </w:p>
    <w:p>
      <w:r>
        <w:t>2. Tebliğ koşulları gerçekleştiğinden genel esaslara dönüş,</w:t>
      </w:r>
    </w:p>
    <w:p>
      <w:r>
        <w:t>3. KDV iade ve mükellefiyet kayıtlarının düzeltilmesi,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https://cdn.gib.gov.tr/api/gibportal-file/file/getFile?objectKey=MEVZUAT_TEBLIGLER%2FUNIVERSAL%2F2026%2Fkdv_genteb.pdf</w:t>
      </w:r>
    </w:p>
    <w:p>
      <w:r>
        <w:t>https://gib.gov.tr/mevzuat/kanun/3065</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KDV Özel Esaslardan Genel Esaslara Geçiş Dilekçesi</dc:title>
  <dc:subject>KDV Genel Uygulama Tebliği IV/E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