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Vergi Elektronik Tebligatının Usulsüzlüğüne İtiraz Dilekçesi</w:t>
      </w:r>
    </w:p>
    <w:p>
      <w:pPr>
        <w:jc w:val="center"/>
      </w:pPr>
      <w:r>
        <w:rPr>
          <w:i/>
        </w:rPr>
        <w:t>VUK m.107/A ve İYUK m.7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Elektronik tebligatı yapan vergi idaresi; dava aşamasında görevli vergi mahkemesi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VUK 107/A uyarınca elektronik tebligat, muhatabın elektronik adresine ulaştığı tarihi izleyen beşinci günün sonunda yapılmış sayılır. Usulsüzlük öğrenildiğinde derhâl idareye başvurulur; buna bağlı vergi davası için İYUK 7'deki otuz günlük süre gerçek öğrenme ve usul hükümleri gözetilerek kaçırılmamalıdır.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VUK m.107/A ve İYUK m.7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elektronik tebligat teknik kayıtlarının açıklanması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ELEKTRONİK TEBLİGATI YAPAN VERGİ İDARESİ; DAVA AŞAMASINDA GÖREVLİ VERGİ MAHKEMESİ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vergi elektronik tebligatının usulsüzlüğüne itiraz dilekçesi kapsamında, aşağıda açıklanan somut olay ve ekli belgelere dayanılarak elektronik tebligat teknik kayıtlarının açıklanması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Tebligat yanlış elektronik adrese yönelmiş, muhataplık veya yetki kaydı hatalı kurulmuş, belge sisteme ulaşmamış ya da kanuni beşinci gün hesabı yanlış yapılmıştır.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VUK 107/A elektronik tebligatın adres ve hukuki sonuçlarını düzenler. Tebliğin yanlış mükellef hesabına, yetkisiz kişiye veya sisteme hiç düşmeyen belgeye dayandırılması; erişim kaydı, gönderim kimliği ve beşinci gün kuralı üzerinden denetlenir.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VUK 107/A uyarınca elektronik tebligat, muhatabın elektronik adresine ulaştığı tarihi izleyen beşinci günün sonunda yapılmış sayılır. Usulsüzlük öğrenildiğinde derhâl idareye başvurulur; buna bağlı vergi davası için İYUK 7'deki otuz günlük süre gerçek öğrenme ve usul hükümleri gözetilerek kaçırılmamalıdır. Başvuru Elektronik tebligatı yapan vergi idaresi; dava aşamasında görevli vergi mahkemesi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VUK 107/A elektronik tebligatın adres ve hukuki sonuçlarını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Elektronik tebligat zarf ve belge numarası</w:t>
      </w:r>
    </w:p>
    <w:p>
      <w:r>
        <w:t>2. İnteraktif Vergi Dairesi erişim kayıtları</w:t>
      </w:r>
    </w:p>
    <w:p>
      <w:r>
        <w:t>3. Mükellefiyet ve yetki belgeleri</w:t>
      </w:r>
    </w:p>
    <w:p>
      <w:r>
        <w:t>4. İşlemi fiilen öğrenme tarihini gösteren kayıt</w:t>
      </w:r>
    </w:p>
    <w:p>
      <w:r>
        <w:t>5. Kurum ve dosya kayıtları ile gerektiğinde bilirkişi/uzman incelemesi</w:t>
      </w:r>
    </w:p>
    <w:p>
      <w:r>
        <w:t>6.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Elektronik tebligat teknik kayıtlarının açıklanması,</w:t>
      </w:r>
    </w:p>
    <w:p>
      <w:r>
        <w:t>2. Usulsüz tebliğin hukuki sonuç doğurmadığının kabulü,</w:t>
      </w:r>
    </w:p>
    <w:p>
      <w:r>
        <w:t>3. İşlem ve süre kayıtlarının gerçek öğrenme tarihine göre düzeltilmesi,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https://www.mevzuat.gov.tr/mevzuatmetin/1.4.213.pdf</w:t>
      </w:r>
    </w:p>
    <w:p>
      <w:r>
        <w:t>https://dijital.gib.gov.tr/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Vergi Elektronik Tebligatının Usulsüzlüğüne İtiraz Dilekçesi</dc:title>
  <dc:subject>VUK m.107/A ve İYUK m.7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