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Sendikal Ayrımcılığın Giderilmesi Talep Dilekçesi</w:t>
      </w:r>
    </w:p>
    <w:p>
      <w:pPr>
        <w:jc w:val="center"/>
      </w:pPr>
      <w:r>
        <w:rPr>
          <w:i/>
        </w:rPr>
        <w:t>6356 sayılı Kanun m.25 kapsamında düzenlenebilir Word örneği</w:t>
      </w:r>
    </w:p>
    <w:p>
      <w:r>
        <w:t>Bu belge, başvuruyu doğru makam, süre, olgu, delil ve talep sonucu bakımından kurmaya yardımcı olur. Köşeli parantezli alanları dosyanıza göre doldurun; kullanılmayan satırları silin. İmzadan önce tebligat ve süre belgesini yeniden kontrol edin.</w:t>
      </w:r>
    </w:p>
    <w:p>
      <w:pPr>
        <w:pStyle w:val="Heading1"/>
      </w:pPr>
      <w:r>
        <w:t>Başvuru özeti</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Yetkili makam</w:t>
            </w:r>
          </w:p>
        </w:tc>
        <w:tc>
          <w:tcPr>
            <w:tcW w:type="dxa" w:w="6690"/>
            <w:vAlign w:val="center"/>
            <w:tcMar>
              <w:top w:w="100" w:type="dxa"/>
              <w:start w:w="120" w:type="dxa"/>
              <w:bottom w:w="100" w:type="dxa"/>
              <w:end w:w="120" w:type="dxa"/>
            </w:tcMar>
          </w:tcPr>
          <w:p>
            <w:r>
              <w:t>İşveren veya işveren vekili; yargısal aşamada görevli iş mahkemesi</w:t>
            </w:r>
          </w:p>
        </w:tc>
      </w:tr>
      <w:tr>
        <w:tc>
          <w:tcPr>
            <w:tcW w:type="dxa" w:w="2381"/>
            <w:vAlign w:val="center"/>
            <w:shd w:fill="E8EDF3"/>
            <w:tcMar>
              <w:top w:w="100" w:type="dxa"/>
              <w:start w:w="120" w:type="dxa"/>
              <w:bottom w:w="100" w:type="dxa"/>
              <w:end w:w="120" w:type="dxa"/>
            </w:tcMar>
          </w:tcPr>
          <w:p>
            <w:r>
              <w:rPr>
                <w:b/>
              </w:rPr>
              <w:t>Süre</w:t>
            </w:r>
          </w:p>
        </w:tc>
        <w:tc>
          <w:tcPr>
            <w:tcW w:type="dxa" w:w="6690"/>
            <w:vAlign w:val="center"/>
            <w:tcMar>
              <w:top w:w="100" w:type="dxa"/>
              <w:start w:w="120" w:type="dxa"/>
              <w:bottom w:w="100" w:type="dxa"/>
              <w:end w:w="120" w:type="dxa"/>
            </w:tcMar>
          </w:tcPr>
          <w:p>
            <w:r>
              <w:t>Ayrımcı uygulama sürerken derhâl yazılı giderim istenir. Sendikal nedenle fesih varsa 7036 sayılı Kanun ve 4857 sayılı Kanun 20 uyarınca fesih bildiriminin tebliğinden itibaren bir ay içinde zorunlu arabulucuya başvurulur; anlaşma olmazsa son tutanaktan itibaren iki hafta içinde dava açılır.</w:t>
            </w:r>
          </w:p>
        </w:tc>
      </w:tr>
      <w:tr>
        <w:tc>
          <w:tcPr>
            <w:tcW w:type="dxa" w:w="2381"/>
            <w:vAlign w:val="center"/>
            <w:shd w:fill="E8EDF3"/>
            <w:tcMar>
              <w:top w:w="100" w:type="dxa"/>
              <w:start w:w="120" w:type="dxa"/>
              <w:bottom w:w="100" w:type="dxa"/>
              <w:end w:w="120" w:type="dxa"/>
            </w:tcMar>
          </w:tcPr>
          <w:p>
            <w:r>
              <w:rPr>
                <w:b/>
              </w:rPr>
              <w:t>Temel dayanak</w:t>
            </w:r>
          </w:p>
        </w:tc>
        <w:tc>
          <w:tcPr>
            <w:tcW w:type="dxa" w:w="6690"/>
            <w:vAlign w:val="center"/>
            <w:tcMar>
              <w:top w:w="100" w:type="dxa"/>
              <w:start w:w="120" w:type="dxa"/>
              <w:bottom w:w="100" w:type="dxa"/>
              <w:end w:w="120" w:type="dxa"/>
            </w:tcMar>
          </w:tcPr>
          <w:p>
            <w:r>
              <w:t>6356 sayılı Kanun m.25</w:t>
            </w:r>
          </w:p>
        </w:tc>
      </w:tr>
      <w:tr>
        <w:tc>
          <w:tcPr>
            <w:tcW w:type="dxa" w:w="2381"/>
            <w:vAlign w:val="center"/>
            <w:shd w:fill="E8EDF3"/>
            <w:tcMar>
              <w:top w:w="100" w:type="dxa"/>
              <w:start w:w="120" w:type="dxa"/>
              <w:bottom w:w="100" w:type="dxa"/>
              <w:end w:w="120" w:type="dxa"/>
            </w:tcMar>
          </w:tcPr>
          <w:p>
            <w:r>
              <w:rPr>
                <w:b/>
              </w:rPr>
              <w:t>Asıl talep</w:t>
            </w:r>
          </w:p>
        </w:tc>
        <w:tc>
          <w:tcPr>
            <w:tcW w:type="dxa" w:w="6690"/>
            <w:vAlign w:val="center"/>
            <w:tcMar>
              <w:top w:w="100" w:type="dxa"/>
              <w:start w:w="120" w:type="dxa"/>
              <w:bottom w:w="100" w:type="dxa"/>
              <w:end w:w="120" w:type="dxa"/>
            </w:tcMar>
          </w:tcPr>
          <w:p>
            <w:r>
              <w:t>sendikal nedene dayalı farklı işlemin kaldırılması</w:t>
            </w:r>
          </w:p>
        </w:tc>
      </w:tr>
    </w:tbl>
    <w:p/>
    <w:p>
      <w:pPr>
        <w:pStyle w:val="Heading1"/>
      </w:pPr>
      <w:r>
        <w:t>Doldurulacak bilgiler</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Başvuran</w:t>
            </w:r>
          </w:p>
        </w:tc>
        <w:tc>
          <w:tcPr>
            <w:tcW w:type="dxa" w:w="6690"/>
            <w:vAlign w:val="center"/>
            <w:tcMar>
              <w:top w:w="100" w:type="dxa"/>
              <w:start w:w="120" w:type="dxa"/>
              <w:bottom w:w="100" w:type="dxa"/>
              <w:end w:w="120" w:type="dxa"/>
            </w:tcMar>
          </w:tcPr>
          <w:p>
            <w:r>
              <w:t>[Ad soyad / unvan ve kimlik-vergi numarası]</w:t>
            </w:r>
          </w:p>
        </w:tc>
      </w:tr>
      <w:tr>
        <w:tc>
          <w:tcPr>
            <w:tcW w:type="dxa" w:w="2381"/>
            <w:vAlign w:val="center"/>
            <w:shd w:fill="E8EDF3"/>
            <w:tcMar>
              <w:top w:w="100" w:type="dxa"/>
              <w:start w:w="120" w:type="dxa"/>
              <w:bottom w:w="100" w:type="dxa"/>
              <w:end w:w="120" w:type="dxa"/>
            </w:tcMar>
          </w:tcPr>
          <w:p>
            <w:r>
              <w:rPr>
                <w:b/>
              </w:rPr>
              <w:t>Adres</w:t>
            </w:r>
          </w:p>
        </w:tc>
        <w:tc>
          <w:tcPr>
            <w:tcW w:type="dxa" w:w="6690"/>
            <w:vAlign w:val="center"/>
            <w:tcMar>
              <w:top w:w="100" w:type="dxa"/>
              <w:start w:w="120" w:type="dxa"/>
              <w:bottom w:w="100" w:type="dxa"/>
              <w:end w:w="120" w:type="dxa"/>
            </w:tcMar>
          </w:tcPr>
          <w:p>
            <w:r>
              <w:t>[Tebligata elverişli açık adres]</w:t>
            </w:r>
          </w:p>
        </w:tc>
      </w:tr>
      <w:tr>
        <w:tc>
          <w:tcPr>
            <w:tcW w:type="dxa" w:w="2381"/>
            <w:vAlign w:val="center"/>
            <w:shd w:fill="E8EDF3"/>
            <w:tcMar>
              <w:top w:w="100" w:type="dxa"/>
              <w:start w:w="120" w:type="dxa"/>
              <w:bottom w:w="100" w:type="dxa"/>
              <w:end w:w="120" w:type="dxa"/>
            </w:tcMar>
          </w:tcPr>
          <w:p>
            <w:r>
              <w:rPr>
                <w:b/>
              </w:rPr>
              <w:t>Dosya / işlem no</w:t>
            </w:r>
          </w:p>
        </w:tc>
        <w:tc>
          <w:tcPr>
            <w:tcW w:type="dxa" w:w="6690"/>
            <w:vAlign w:val="center"/>
            <w:tcMar>
              <w:top w:w="100" w:type="dxa"/>
              <w:start w:w="120" w:type="dxa"/>
              <w:bottom w:w="100" w:type="dxa"/>
              <w:end w:w="120" w:type="dxa"/>
            </w:tcMar>
          </w:tcPr>
          <w:p>
            <w:r>
              <w:t>[Varsa]</w:t>
            </w:r>
          </w:p>
        </w:tc>
      </w:tr>
      <w:tr>
        <w:tc>
          <w:tcPr>
            <w:tcW w:type="dxa" w:w="2381"/>
            <w:vAlign w:val="center"/>
            <w:shd w:fill="E8EDF3"/>
            <w:tcMar>
              <w:top w:w="100" w:type="dxa"/>
              <w:start w:w="120" w:type="dxa"/>
              <w:bottom w:w="100" w:type="dxa"/>
              <w:end w:w="120" w:type="dxa"/>
            </w:tcMar>
          </w:tcPr>
          <w:p>
            <w:r>
              <w:rPr>
                <w:b/>
              </w:rPr>
              <w:t>Tebliğ / öğrenme tarihi</w:t>
            </w:r>
          </w:p>
        </w:tc>
        <w:tc>
          <w:tcPr>
            <w:tcW w:type="dxa" w:w="6690"/>
            <w:vAlign w:val="center"/>
            <w:tcMar>
              <w:top w:w="100" w:type="dxa"/>
              <w:start w:w="120" w:type="dxa"/>
              <w:bottom w:w="100" w:type="dxa"/>
              <w:end w:w="120" w:type="dxa"/>
            </w:tcMar>
          </w:tcPr>
          <w:p>
            <w:r>
              <w:t>[gg.aa.yyyy]</w:t>
            </w:r>
          </w:p>
        </w:tc>
      </w:tr>
      <w:tr>
        <w:tc>
          <w:tcPr>
            <w:tcW w:type="dxa" w:w="2381"/>
            <w:vAlign w:val="center"/>
            <w:shd w:fill="E8EDF3"/>
            <w:tcMar>
              <w:top w:w="100" w:type="dxa"/>
              <w:start w:w="120" w:type="dxa"/>
              <w:bottom w:w="100" w:type="dxa"/>
              <w:end w:w="120" w:type="dxa"/>
            </w:tcMar>
          </w:tcPr>
          <w:p>
            <w:r>
              <w:rPr>
                <w:b/>
              </w:rPr>
              <w:t>Son başvuru günü</w:t>
            </w:r>
          </w:p>
        </w:tc>
        <w:tc>
          <w:tcPr>
            <w:tcW w:type="dxa" w:w="6690"/>
            <w:vAlign w:val="center"/>
            <w:tcMar>
              <w:top w:w="100" w:type="dxa"/>
              <w:start w:w="120" w:type="dxa"/>
              <w:bottom w:w="100" w:type="dxa"/>
              <w:end w:w="120" w:type="dxa"/>
            </w:tcMar>
          </w:tcPr>
          <w:p>
            <w:r>
              <w:t>[gg.aa.yyyy]</w:t>
            </w:r>
          </w:p>
        </w:tc>
      </w:tr>
    </w:tbl>
    <w:p/>
    <w:p>
      <w:r>
        <w:br w:type="page"/>
      </w:r>
    </w:p>
    <w:p>
      <w:pPr>
        <w:pStyle w:val="Heading1"/>
      </w:pPr>
      <w:r>
        <w:t>Dilekçe metni</w:t>
      </w:r>
    </w:p>
    <w:p>
      <w:pPr>
        <w:jc w:val="center"/>
      </w:pPr>
      <w:r>
        <w:rPr>
          <w:b/>
        </w:rPr>
        <w:t>İŞVEREN VEYA İŞVEREN VEKİLİ; YARGISAL AŞAMADA GÖREVLİ İŞ MAHKEMESİ</w:t>
      </w:r>
    </w:p>
    <w:p>
      <w:r/>
    </w:p>
    <w:p>
      <w:r>
        <w:t>BAŞVURAN / TALEPTE BULUNAN : [Ad soyad veya unvan, T.C./vergi no]</w:t>
      </w:r>
    </w:p>
    <w:p>
      <w:r>
        <w:t>ADRES : [Tebligata elverişli açık adres]</w:t>
      </w:r>
    </w:p>
    <w:p>
      <w:r>
        <w:t>VEKİLİ : [Varsa avukat adı, baro sicil no ve adres]</w:t>
      </w:r>
    </w:p>
    <w:p>
      <w:r>
        <w:t>İLGİLİ / KARŞI TARAF : [Varsa adı, unvanı ve adresi]</w:t>
      </w:r>
    </w:p>
    <w:p>
      <w:r>
        <w:t>DOSYA / BAŞVURU NO : [Varsa]</w:t>
      </w:r>
    </w:p>
    <w:p>
      <w:r/>
    </w:p>
    <w:p>
      <w:r>
        <w:t>KONU : sendikal ayrımcılığın giderilmesi talep dilekçesi kapsamında, aşağıda açıklanan somut olay ve ekli belgelere dayanılarak sendikal nedene dayalı farklı işlemin kaldırılması istemidir.</w:t>
      </w:r>
    </w:p>
    <w:p>
      <w:r/>
    </w:p>
    <w:p>
      <w:pPr>
        <w:jc w:val="center"/>
      </w:pPr>
      <w:r>
        <w:rPr>
          <w:b/>
        </w:rPr>
        <w:t>AÇIKLAMALAR</w:t>
      </w:r>
    </w:p>
    <w:p>
      <w:r/>
    </w:p>
    <w:p>
      <w:r>
        <w:t>1. Başvurucunun sıfatı ve olayın başlangıcı</w:t>
      </w:r>
    </w:p>
    <w:p>
      <w:r>
        <w:t>Başvurucu [sıfatı ve hukuki ilişkisi] olup uyuşmazlığa konu işlem [tarih] tarihinde gerçekleşmiştir. Başvurucunun bu istemi yöneltmekte güncel, kişisel ve meşru menfaati bulunmaktadır. Kimlik, yetki ve varsa temsil belgeleri ekler arasındadır.</w:t>
      </w:r>
    </w:p>
    <w:p>
      <w:r/>
    </w:p>
    <w:p>
      <w:r>
        <w:t>2. Olayların kronolojik özeti</w:t>
      </w:r>
    </w:p>
    <w:p>
      <w:r>
        <w:t>[Birinci olay ve tarih]. Ardından [ikinci olay ve tarih] gerçekleşmiş; [bildirim/karar/işlem] [tebliğ veya öğrenme tarihi] tarihinde başvurucuya ulaşmıştır. Başvurucu [önceki başvuru] ile çözüm istemiş, ancak [cevap veya sonuç] nedeniyle bu dilekçeyi sunma zorunluluğu doğmuştur.</w:t>
      </w:r>
    </w:p>
    <w:p>
      <w:r/>
    </w:p>
    <w:p>
      <w:r>
        <w:t>3. Somut koşulun gerçekleşmesi</w:t>
      </w:r>
    </w:p>
    <w:p>
      <w:r>
        <w:t>Ücret, vardiya, görev, terfi, disiplin veya fesih işlemi sendika üyeliği, üyelikten çekilmeme ya da yasal sendikal faaliyete katılma zamanlamasıyla bağlantılıdır. Bu sonuç Ek-[numara] belgesi ile doğrulanmaktadır. Belgenin tarihi, düzenleyeni ve olaya bağlantısı aşağıdaki delil listesinde ayrıca gösterilmiştir.</w:t>
      </w:r>
    </w:p>
    <w:p>
      <w:r/>
    </w:p>
    <w:p>
      <w:r>
        <w:t>4. Hukuki değerlendirme</w:t>
      </w:r>
    </w:p>
    <w:p>
      <w:r>
        <w:t>6356 sayılı Kanun 25, işe alma dışında iş ilişkisinin kurulması, yürütülmesi ve sona ermesinde sendika üyeliği veya sendikal faaliyet nedeniyle farklı işlem yapılmasını yasaklar. Fesih dışındaki ihlalde en az bir yıllık ücret tutarında sendikal tazminata hükmedilir. İşçi ayrımcılığı güçlü biçimde gösteren olguları ortaya koyduğunda işveren davranışının nedenini ispatlar. Somut olayda [belge ve olgu] bu hükmün aradığı koşulu karşılamaktadır. Karşılaştırma, varsayıma değil dilekçe ekindeki tarihli kayıtlara dayanmaktadır.</w:t>
      </w:r>
    </w:p>
    <w:p>
      <w:r/>
    </w:p>
    <w:p>
      <w:r>
        <w:t>5. Süre ve yetki</w:t>
      </w:r>
    </w:p>
    <w:p>
      <w:r>
        <w:t>Ayrımcı uygulama sürerken derhâl yazılı giderim istenir. Sendikal nedenle fesih varsa 7036 sayılı Kanun ve 4857 sayılı Kanun 20 uyarınca fesih bildiriminin tebliğinden itibaren bir ay içinde zorunlu arabulucuya başvurulur; anlaşma olmazsa son tutanaktan itibaren iki hafta içinde dava açılır. Başvuru İşveren veya işveren vekili; yargısal aşamada görevli iş mahkemesi nezdinde yapılmaktadır. Tebliğ/öğrenme belgesi Ek-[numara] olarak sunulduğundan sürenin başlangıcı denetlenebilir durumdadır.</w:t>
      </w:r>
    </w:p>
    <w:p>
      <w:r/>
    </w:p>
    <w:p>
      <w:r>
        <w:t>6. Talebin kapsamı</w:t>
      </w:r>
    </w:p>
    <w:p>
      <w:r>
        <w:t>Başvuru yalnızca yukarıda açıklanan işlem ve dönemle sınırlıdır. Talep sonucunun infaz edilebilir ve tereddütsüz olması için işlem, tarih, tutar, dosya veya kayıt numarası somut belgelerdeki biçimiyle yazılmıştır.</w:t>
      </w:r>
    </w:p>
    <w:p>
      <w:r/>
    </w:p>
    <w:p>
      <w:r>
        <w:rPr>
          <w:b/>
        </w:rPr>
        <w:t>HUKUKİ NEDENLER : 6356 sayılı Kanun 25, işe alma dışında iş ilişkisinin kurulması, yürütülmesi ve sona ermesinde sendika üyeliği veya sendikal faaliyet nedeniyle farklı işlem yapılmasını yasaklar ve ilgili ikincil mevzuat.</w:t>
      </w:r>
    </w:p>
    <w:p>
      <w:r/>
    </w:p>
    <w:p>
      <w:pPr>
        <w:jc w:val="center"/>
      </w:pPr>
      <w:r>
        <w:rPr>
          <w:b/>
        </w:rPr>
        <w:t>DELİLLER</w:t>
      </w:r>
    </w:p>
    <w:p>
      <w:r>
        <w:t>1. Sendika üyelik ve faaliyet kayıtları</w:t>
      </w:r>
    </w:p>
    <w:p>
      <w:r>
        <w:t>2. Emsal çalışan ücret-görev karşılaştırması</w:t>
      </w:r>
    </w:p>
    <w:p>
      <w:r>
        <w:t>3. Vardiya, disiplin veya performans belgeleri</w:t>
      </w:r>
    </w:p>
    <w:p>
      <w:r>
        <w:t>4. Mesaj, e-posta ve tanık bilgileri</w:t>
      </w:r>
    </w:p>
    <w:p>
      <w:r>
        <w:t>5. Kurum ve dosya kayıtları ile gerektiğinde bilirkişi/uzman incelemesi</w:t>
      </w:r>
    </w:p>
    <w:p>
      <w:r>
        <w:t>6. Her türlü yasal delil</w:t>
      </w:r>
    </w:p>
    <w:p>
      <w:r/>
    </w:p>
    <w:p>
      <w:pPr>
        <w:jc w:val="center"/>
      </w:pPr>
      <w:r>
        <w:rPr>
          <w:b/>
        </w:rPr>
        <w:t>SONUÇ VE İSTEM</w:t>
      </w:r>
    </w:p>
    <w:p>
      <w:r>
        <w:t>Yukarıda açıklanan nedenlerle;</w:t>
      </w:r>
    </w:p>
    <w:p>
      <w:r>
        <w:t>1. Sendikal nedene dayalı farklı işlemin kaldırılması,</w:t>
      </w:r>
    </w:p>
    <w:p>
      <w:r>
        <w:t>2. Ücret ve özlük kayıtlarının emsallerle eşitlenmesi,</w:t>
      </w:r>
    </w:p>
    <w:p>
      <w:r>
        <w:t>3. Uğranılan kayıp ve sendikal tazminat haklarının saklı tutulması,</w:t>
      </w:r>
    </w:p>
    <w:p>
      <w:r>
        <w:t>4. Başvuru sonucunun yukarıdaki tebligat adresine yazılı olarak bildirilmesini,</w:t>
      </w:r>
    </w:p>
    <w:p>
      <w:r>
        <w:t>saygıyla arz ve talep ederim. [Tarih]</w:t>
      </w:r>
    </w:p>
    <w:p>
      <w:r/>
    </w:p>
    <w:p>
      <w:r>
        <w:t>Başvuran / Vekili</w:t>
      </w:r>
    </w:p>
    <w:p>
      <w:r>
        <w:t>[Ad soyad]</w:t>
      </w:r>
    </w:p>
    <w:p>
      <w:r>
        <w:t>[İmza]</w:t>
      </w:r>
    </w:p>
    <w:p>
      <w:r/>
    </w:p>
    <w:p>
      <w:pPr>
        <w:jc w:val="center"/>
      </w:pPr>
      <w:r>
        <w:rPr>
          <w:b/>
        </w:rPr>
        <w:t>EKLER</w:t>
      </w:r>
    </w:p>
    <w:p>
      <w:r>
        <w:t>1. Kimlik veya yetki belgesi</w:t>
      </w:r>
    </w:p>
    <w:p>
      <w:r>
        <w:t>2. Süreyi gösteren tebliğ/öğrenme belgesi</w:t>
      </w:r>
    </w:p>
    <w:p>
      <w:r>
        <w:t>3. Olay kronolojisi ve dayanak kayıtlar</w:t>
      </w:r>
    </w:p>
    <w:p>
      <w:r>
        <w:t>4. Yukarıda numaralanan diğer belgeler</w:t>
      </w:r>
    </w:p>
    <w:p>
      <w:r/>
    </w:p>
    <w:p>
      <w:pPr>
        <w:pStyle w:val="Heading1"/>
      </w:pPr>
      <w:r>
        <w:t>Belge ve teslim kontrolü</w:t>
      </w:r>
    </w:p>
    <w:p>
      <w:r>
        <w:t>☐ Yetkili makamın tam unvanı yazıldı.</w:t>
      </w:r>
    </w:p>
    <w:p>
      <w:r>
        <w:t>☐ Tebliğ veya öğrenme tarihi belgeye bağlandı.</w:t>
      </w:r>
    </w:p>
    <w:p>
      <w:r>
        <w:t>☐ Olaylar kronolojik sırada ve ek numaralarıyla açıklandı.</w:t>
      </w:r>
    </w:p>
    <w:p>
      <w:r>
        <w:t>☐ Her talebin açıklamalar bölümünde hukuki ve maddi dayanağı var.</w:t>
      </w:r>
    </w:p>
    <w:p>
      <w:r>
        <w:t>☐ Ek listesiyle yüklenen dosya sırası aynı.</w:t>
      </w:r>
    </w:p>
    <w:p>
      <w:r>
        <w:t>☐ Dilekçe tarihli ve imzalı.</w:t>
      </w:r>
    </w:p>
    <w:p>
      <w:r>
        <w:t>☐ Teslim alındısı veya elektronik başvuru çıktısı saklanacak.</w:t>
      </w:r>
    </w:p>
    <w:p>
      <w:pPr>
        <w:pStyle w:val="Heading1"/>
      </w:pPr>
      <w:r>
        <w:t>Resmî kaynaklar</w:t>
      </w:r>
    </w:p>
    <w:p>
      <w:r>
        <w:t>https://www.mevzuat.gov.tr/mevzuatmetin/1.5.6356.pdf</w:t>
      </w:r>
    </w:p>
    <w:p>
      <w:r>
        <w:t>https://www.csgb.gov.tr/cgm/</w:t>
      </w:r>
    </w:p>
    <w:p>
      <w:r>
        <w:t>Genel bilgilendirme notu: Bu örnek, somut olayın özelliklerine göre uyarlanmalıdır. Özellikle süre, görev, yetki ve talep sonucu güncel mevzuat ile tebligat belgesi üzerinden kontrol edilmelidir.</w:t>
      </w:r>
    </w:p>
    <w:sectPr w:rsidR="00FC693F" w:rsidRPr="0006063C" w:rsidSect="00034616">
      <w:footerReference w:type="default" r:id="rId9"/>
      <w:pgSz w:w="12240" w:h="15840"/>
      <w:pgMar w:top="1247" w:right="1247"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halilbakirci.av.tr  |  Örnek dilekçe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40" w:lineRule="auto"/>
      <w:contextualSpacing/>
    </w:pPr>
    <w:rPr>
      <w:rFonts w:asciiTheme="majorHAnsi" w:eastAsiaTheme="majorEastAsia" w:hAnsiTheme="majorHAnsi" w:cstheme="majorBidi" w:ascii="Aptos Display" w:hAnsi="Aptos Display"/>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Sendikal Ayrımcılığın Giderilmesi Talep Dilekçesi</dc:title>
  <dc:subject>6356 sayılı Kanun m.25 kapsamında örnek dilekçe</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