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Özel Kurs Sözleşmesini Fesih ve Ücret İadesi Dilekçesi</w:t>
      </w:r>
    </w:p>
    <w:p>
      <w:pPr>
        <w:jc w:val="center"/>
      </w:pPr>
      <w:r>
        <w:rPr>
          <w:i/>
        </w:rPr>
        <w:t>Özel Öğretim Kurumları Yönetmeliği m.56 kapsamında düzenlenebilir Word örneği</w:t>
      </w:r>
    </w:p>
    <w:p>
      <w:r>
        <w:t>Bu belge, başvuruyu doğru makam, süre, olgu, delil ve talep sonucu bakımından kurmaya yardımcı olur. Köşeli parantezli alanları dosyanıza göre doldurun; kullanılmayan satırları silin. İmzadan önce tebligat ve süre belgesini yeniden kontrol edin.</w:t>
      </w:r>
    </w:p>
    <w:p>
      <w:pPr>
        <w:pStyle w:val="Heading1"/>
      </w:pPr>
      <w:r>
        <w:t>Başvuru özeti</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Yetkili makam</w:t>
            </w:r>
          </w:p>
        </w:tc>
        <w:tc>
          <w:tcPr>
            <w:tcW w:type="dxa" w:w="6690"/>
            <w:vAlign w:val="center"/>
            <w:tcMar>
              <w:top w:w="100" w:type="dxa"/>
              <w:start w:w="120" w:type="dxa"/>
              <w:bottom w:w="100" w:type="dxa"/>
              <w:end w:w="120" w:type="dxa"/>
            </w:tcMar>
          </w:tcPr>
          <w:p>
            <w:r>
              <w:t>Özel öğretim kurumu müdürlüğü; iade yapılmazsa il veya ilçe millî eğitim müdürlüğü ve tüketici uyuşmazlığı yönünden hakem heyeti veya tüketici mahkemesi</w:t>
            </w:r>
          </w:p>
        </w:tc>
      </w:tr>
      <w:tr>
        <w:tc>
          <w:tcPr>
            <w:tcW w:type="dxa" w:w="2381"/>
            <w:vAlign w:val="center"/>
            <w:shd w:fill="E8EDF3"/>
            <w:tcMar>
              <w:top w:w="100" w:type="dxa"/>
              <w:start w:w="120" w:type="dxa"/>
              <w:bottom w:w="100" w:type="dxa"/>
              <w:end w:w="120" w:type="dxa"/>
            </w:tcMar>
          </w:tcPr>
          <w:p>
            <w:r>
              <w:rPr>
                <w:b/>
              </w:rPr>
              <w:t>Süre</w:t>
            </w:r>
          </w:p>
        </w:tc>
        <w:tc>
          <w:tcPr>
            <w:tcW w:type="dxa" w:w="6690"/>
            <w:vAlign w:val="center"/>
            <w:tcMar>
              <w:top w:w="100" w:type="dxa"/>
              <w:start w:w="120" w:type="dxa"/>
              <w:bottom w:w="100" w:type="dxa"/>
              <w:end w:w="120" w:type="dxa"/>
            </w:tcMar>
          </w:tcPr>
          <w:p>
            <w:r>
              <w:t>Ayrılış bildirimi kurum kayıtlarına yazılı olarak verilir. Özel Öğretim Kurumları Yönetmeliği 56/4 uyarınca ücret iadesi ayrılış tarihinden itibaren en geç bir ay içinde yapılmalıdır.</w:t>
            </w:r>
          </w:p>
        </w:tc>
      </w:tr>
      <w:tr>
        <w:tc>
          <w:tcPr>
            <w:tcW w:type="dxa" w:w="2381"/>
            <w:vAlign w:val="center"/>
            <w:shd w:fill="E8EDF3"/>
            <w:tcMar>
              <w:top w:w="100" w:type="dxa"/>
              <w:start w:w="120" w:type="dxa"/>
              <w:bottom w:w="100" w:type="dxa"/>
              <w:end w:w="120" w:type="dxa"/>
            </w:tcMar>
          </w:tcPr>
          <w:p>
            <w:r>
              <w:rPr>
                <w:b/>
              </w:rPr>
              <w:t>Temel dayanak</w:t>
            </w:r>
          </w:p>
        </w:tc>
        <w:tc>
          <w:tcPr>
            <w:tcW w:type="dxa" w:w="6690"/>
            <w:vAlign w:val="center"/>
            <w:tcMar>
              <w:top w:w="100" w:type="dxa"/>
              <w:start w:w="120" w:type="dxa"/>
              <w:bottom w:w="100" w:type="dxa"/>
              <w:end w:w="120" w:type="dxa"/>
            </w:tcMar>
          </w:tcPr>
          <w:p>
            <w:r>
              <w:t>Özel Öğretim Kurumları Yönetmeliği m.56</w:t>
            </w:r>
          </w:p>
        </w:tc>
      </w:tr>
      <w:tr>
        <w:tc>
          <w:tcPr>
            <w:tcW w:type="dxa" w:w="2381"/>
            <w:vAlign w:val="center"/>
            <w:shd w:fill="E8EDF3"/>
            <w:tcMar>
              <w:top w:w="100" w:type="dxa"/>
              <w:start w:w="120" w:type="dxa"/>
              <w:bottom w:w="100" w:type="dxa"/>
              <w:end w:w="120" w:type="dxa"/>
            </w:tcMar>
          </w:tcPr>
          <w:p>
            <w:r>
              <w:rPr>
                <w:b/>
              </w:rPr>
              <w:t>Asıl talep</w:t>
            </w:r>
          </w:p>
        </w:tc>
        <w:tc>
          <w:tcPr>
            <w:tcW w:type="dxa" w:w="6690"/>
            <w:vAlign w:val="center"/>
            <w:tcMar>
              <w:top w:w="100" w:type="dxa"/>
              <w:start w:w="120" w:type="dxa"/>
              <w:bottom w:w="100" w:type="dxa"/>
              <w:end w:w="120" w:type="dxa"/>
            </w:tcMar>
          </w:tcPr>
          <w:p>
            <w:r>
              <w:t>kaydın ayrılış tarihi itibarıyla sonlandırılması</w:t>
            </w:r>
          </w:p>
        </w:tc>
      </w:tr>
    </w:tbl>
    <w:p/>
    <w:p>
      <w:pPr>
        <w:pStyle w:val="Heading1"/>
      </w:pPr>
      <w:r>
        <w:t>Doldurulacak bilgiler</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Başvuran</w:t>
            </w:r>
          </w:p>
        </w:tc>
        <w:tc>
          <w:tcPr>
            <w:tcW w:type="dxa" w:w="6690"/>
            <w:vAlign w:val="center"/>
            <w:tcMar>
              <w:top w:w="100" w:type="dxa"/>
              <w:start w:w="120" w:type="dxa"/>
              <w:bottom w:w="100" w:type="dxa"/>
              <w:end w:w="120" w:type="dxa"/>
            </w:tcMar>
          </w:tcPr>
          <w:p>
            <w:r>
              <w:t>[Ad soyad / unvan ve kimlik-vergi numarası]</w:t>
            </w:r>
          </w:p>
        </w:tc>
      </w:tr>
      <w:tr>
        <w:tc>
          <w:tcPr>
            <w:tcW w:type="dxa" w:w="2381"/>
            <w:vAlign w:val="center"/>
            <w:shd w:fill="E8EDF3"/>
            <w:tcMar>
              <w:top w:w="100" w:type="dxa"/>
              <w:start w:w="120" w:type="dxa"/>
              <w:bottom w:w="100" w:type="dxa"/>
              <w:end w:w="120" w:type="dxa"/>
            </w:tcMar>
          </w:tcPr>
          <w:p>
            <w:r>
              <w:rPr>
                <w:b/>
              </w:rPr>
              <w:t>Adres</w:t>
            </w:r>
          </w:p>
        </w:tc>
        <w:tc>
          <w:tcPr>
            <w:tcW w:type="dxa" w:w="6690"/>
            <w:vAlign w:val="center"/>
            <w:tcMar>
              <w:top w:w="100" w:type="dxa"/>
              <w:start w:w="120" w:type="dxa"/>
              <w:bottom w:w="100" w:type="dxa"/>
              <w:end w:w="120" w:type="dxa"/>
            </w:tcMar>
          </w:tcPr>
          <w:p>
            <w:r>
              <w:t>[Tebligata elverişli açık adres]</w:t>
            </w:r>
          </w:p>
        </w:tc>
      </w:tr>
      <w:tr>
        <w:tc>
          <w:tcPr>
            <w:tcW w:type="dxa" w:w="2381"/>
            <w:vAlign w:val="center"/>
            <w:shd w:fill="E8EDF3"/>
            <w:tcMar>
              <w:top w:w="100" w:type="dxa"/>
              <w:start w:w="120" w:type="dxa"/>
              <w:bottom w:w="100" w:type="dxa"/>
              <w:end w:w="120" w:type="dxa"/>
            </w:tcMar>
          </w:tcPr>
          <w:p>
            <w:r>
              <w:rPr>
                <w:b/>
              </w:rPr>
              <w:t>Dosya / işlem no</w:t>
            </w:r>
          </w:p>
        </w:tc>
        <w:tc>
          <w:tcPr>
            <w:tcW w:type="dxa" w:w="6690"/>
            <w:vAlign w:val="center"/>
            <w:tcMar>
              <w:top w:w="100" w:type="dxa"/>
              <w:start w:w="120" w:type="dxa"/>
              <w:bottom w:w="100" w:type="dxa"/>
              <w:end w:w="120" w:type="dxa"/>
            </w:tcMar>
          </w:tcPr>
          <w:p>
            <w:r>
              <w:t>[Varsa]</w:t>
            </w:r>
          </w:p>
        </w:tc>
      </w:tr>
      <w:tr>
        <w:tc>
          <w:tcPr>
            <w:tcW w:type="dxa" w:w="2381"/>
            <w:vAlign w:val="center"/>
            <w:shd w:fill="E8EDF3"/>
            <w:tcMar>
              <w:top w:w="100" w:type="dxa"/>
              <w:start w:w="120" w:type="dxa"/>
              <w:bottom w:w="100" w:type="dxa"/>
              <w:end w:w="120" w:type="dxa"/>
            </w:tcMar>
          </w:tcPr>
          <w:p>
            <w:r>
              <w:rPr>
                <w:b/>
              </w:rPr>
              <w:t>Tebliğ / öğrenme tarihi</w:t>
            </w:r>
          </w:p>
        </w:tc>
        <w:tc>
          <w:tcPr>
            <w:tcW w:type="dxa" w:w="6690"/>
            <w:vAlign w:val="center"/>
            <w:tcMar>
              <w:top w:w="100" w:type="dxa"/>
              <w:start w:w="120" w:type="dxa"/>
              <w:bottom w:w="100" w:type="dxa"/>
              <w:end w:w="120" w:type="dxa"/>
            </w:tcMar>
          </w:tcPr>
          <w:p>
            <w:r>
              <w:t>[gg.aa.yyyy]</w:t>
            </w:r>
          </w:p>
        </w:tc>
      </w:tr>
      <w:tr>
        <w:tc>
          <w:tcPr>
            <w:tcW w:type="dxa" w:w="2381"/>
            <w:vAlign w:val="center"/>
            <w:shd w:fill="E8EDF3"/>
            <w:tcMar>
              <w:top w:w="100" w:type="dxa"/>
              <w:start w:w="120" w:type="dxa"/>
              <w:bottom w:w="100" w:type="dxa"/>
              <w:end w:w="120" w:type="dxa"/>
            </w:tcMar>
          </w:tcPr>
          <w:p>
            <w:r>
              <w:rPr>
                <w:b/>
              </w:rPr>
              <w:t>Son başvuru günü</w:t>
            </w:r>
          </w:p>
        </w:tc>
        <w:tc>
          <w:tcPr>
            <w:tcW w:type="dxa" w:w="6690"/>
            <w:vAlign w:val="center"/>
            <w:tcMar>
              <w:top w:w="100" w:type="dxa"/>
              <w:start w:w="120" w:type="dxa"/>
              <w:bottom w:w="100" w:type="dxa"/>
              <w:end w:w="120" w:type="dxa"/>
            </w:tcMar>
          </w:tcPr>
          <w:p>
            <w:r>
              <w:t>[gg.aa.yyyy]</w:t>
            </w:r>
          </w:p>
        </w:tc>
      </w:tr>
    </w:tbl>
    <w:p/>
    <w:p>
      <w:r>
        <w:br w:type="page"/>
      </w:r>
    </w:p>
    <w:p>
      <w:pPr>
        <w:pStyle w:val="Heading1"/>
      </w:pPr>
      <w:r>
        <w:t>Dilekçe metni</w:t>
      </w:r>
    </w:p>
    <w:p>
      <w:pPr>
        <w:jc w:val="center"/>
      </w:pPr>
      <w:r>
        <w:rPr>
          <w:b/>
        </w:rPr>
        <w:t>ÖZEL ÖĞRETİM KURUMU MÜDÜRLÜĞÜ; İADE YAPILMAZSA İL VEYA İLÇE MİLLÎ EĞİTİM MÜDÜRLÜĞÜ VE TÜKETİCİ UYUŞMAZLIĞI YÖNÜNDEN HAKEM HEYETİ VEYA TÜKETİCİ MAHKEMESİ</w:t>
      </w:r>
    </w:p>
    <w:p>
      <w:r/>
    </w:p>
    <w:p>
      <w:r>
        <w:t>BAŞVURAN / TALEPTE BULUNAN : [Ad soyad veya unvan, T.C./vergi no]</w:t>
      </w:r>
    </w:p>
    <w:p>
      <w:r>
        <w:t>ADRES : [Tebligata elverişli açık adres]</w:t>
      </w:r>
    </w:p>
    <w:p>
      <w:r>
        <w:t>VEKİLİ : [Varsa avukat adı, baro sicil no ve adres]</w:t>
      </w:r>
    </w:p>
    <w:p>
      <w:r>
        <w:t>İLGİLİ / KARŞI TARAF : [Varsa adı, unvanı ve adresi]</w:t>
      </w:r>
    </w:p>
    <w:p>
      <w:r>
        <w:t>DOSYA / BAŞVURU NO : [Varsa]</w:t>
      </w:r>
    </w:p>
    <w:p>
      <w:r/>
    </w:p>
    <w:p>
      <w:r>
        <w:t>KONU : özel kurs sözleşmesini fesih ve ücret iadesi dilekçesi kapsamında, aşağıda açıklanan somut olay ve ekli belgelere dayanılarak kaydın ayrılış tarihi itibarıyla sonlandırılması istemidir.</w:t>
      </w:r>
    </w:p>
    <w:p>
      <w:r/>
    </w:p>
    <w:p>
      <w:pPr>
        <w:jc w:val="center"/>
      </w:pPr>
      <w:r>
        <w:rPr>
          <w:b/>
        </w:rPr>
        <w:t>AÇIKLAMALAR</w:t>
      </w:r>
    </w:p>
    <w:p>
      <w:r/>
    </w:p>
    <w:p>
      <w:r>
        <w:t>1. Başvurucunun sıfatı ve olayın başlangıcı</w:t>
      </w:r>
    </w:p>
    <w:p>
      <w:r>
        <w:t>Başvurucu [sıfatı ve hukuki ilişkisi] olup uyuşmazlığa konu işlem [tarih] tarihinde gerçekleşmiştir. Başvurucunun bu istemi yöneltmekte güncel, kişisel ve meşru menfaati bulunmaktadır. Kimlik, yetki ve varsa temsil belgeleri ekler arasındadır.</w:t>
      </w:r>
    </w:p>
    <w:p>
      <w:r/>
    </w:p>
    <w:p>
      <w:r>
        <w:t>2. Olayların kronolojik özeti</w:t>
      </w:r>
    </w:p>
    <w:p>
      <w:r>
        <w:t>[Birinci olay ve tarih]. Ardından [ikinci olay ve tarih] gerçekleşmiş; [bildirim/karar/işlem] [tebliğ veya öğrenme tarihi] tarihinde başvurucuya ulaşmıştır. Başvurucu [önceki başvuru] ile çözüm istemiş, ancak [cevap veya sonuç] nedeniyle bu dilekçeyi sunma zorunluluğu doğmuştur.</w:t>
      </w:r>
    </w:p>
    <w:p>
      <w:r/>
    </w:p>
    <w:p>
      <w:r>
        <w:t>3. Somut koşulun gerçekleşmesi</w:t>
      </w:r>
    </w:p>
    <w:p>
      <w:r>
        <w:t>Kursiyer kaydını yazılı olarak sonlandırmış; buna rağmen hiç sunulmayan dersler için ücret tutulmuş, yüzde on dışında ek kesinti yapılmış veya iade bir aylık sürede ödenmemiştir. Bu sonuç Ek-[numara] belgesi ile doğrulanmaktadır. Belgenin tarihi, düzenleyeni ve olaya bağlantısı aşağıdaki delil listesinde ayrıca gösterilmiştir.</w:t>
      </w:r>
    </w:p>
    <w:p>
      <w:r/>
    </w:p>
    <w:p>
      <w:r>
        <w:t>4. Hukuki değerlendirme</w:t>
      </w:r>
    </w:p>
    <w:p>
      <w:r>
        <w:t>Yönetmeliğin 56 ncı maddesine göre ders saati ücreti uygulayan özel kurslarda dönem başlamadan ayrılan kişiye ücretin yüzde onu dışındaki kısım iade edilir. Dönem başladıktan sonra ise yüzde on ile fiilen öğrenim görülen ders saati tutarı düşülür, kalan iade edilir. Kurum sözleşmeyle yönetmelik hesabını tüketici aleyhine ağırlaştıramaz. Somut olayda [belge ve olgu] bu hükmün aradığı koşulu karşılamaktadır. Karşılaştırma, varsayıma değil dilekçe ekindeki tarihli kayıtlara dayanmaktadır.</w:t>
      </w:r>
    </w:p>
    <w:p>
      <w:r/>
    </w:p>
    <w:p>
      <w:r>
        <w:t>5. Süre ve yetki</w:t>
      </w:r>
    </w:p>
    <w:p>
      <w:r>
        <w:t>Ayrılış bildirimi kurum kayıtlarına yazılı olarak verilir. Özel Öğretim Kurumları Yönetmeliği 56/4 uyarınca ücret iadesi ayrılış tarihinden itibaren en geç bir ay içinde yapılmalıdır. Başvuru Özel öğretim kurumu müdürlüğü; iade yapılmazsa il veya ilçe millî eğitim müdürlüğü ve tüketici uyuşmazlığı yönünden hakem heyeti veya tüketici mahkemesi nezdinde yapılmaktadır. Tebliğ/öğrenme belgesi Ek-[numara] olarak sunulduğundan sürenin başlangıcı denetlenebilir durumdadır.</w:t>
      </w:r>
    </w:p>
    <w:p>
      <w:r/>
    </w:p>
    <w:p>
      <w:r>
        <w:t>6. Talebin kapsamı</w:t>
      </w:r>
    </w:p>
    <w:p>
      <w:r>
        <w:t>Başvuru yalnızca yukarıda açıklanan işlem ve dönemle sınırlıdır. Talep sonucunun infaz edilebilir ve tereddütsüz olması için işlem, tarih, tutar, dosya veya kayıt numarası somut belgelerdeki biçimiyle yazılmıştır.</w:t>
      </w:r>
    </w:p>
    <w:p>
      <w:r/>
    </w:p>
    <w:p>
      <w:r>
        <w:rPr>
          <w:b/>
        </w:rPr>
        <w:t>HUKUKİ NEDENLER : Yönetmeliğin 56 ncı maddesine göre ders saati ücreti uygulayan özel kurslarda dönem başlamadan ayrılan kişiye ücretin yüzde onu dışındaki kısım iade edilir ve ilgili ikincil mevzuat.</w:t>
      </w:r>
    </w:p>
    <w:p>
      <w:r/>
    </w:p>
    <w:p>
      <w:pPr>
        <w:jc w:val="center"/>
      </w:pPr>
      <w:r>
        <w:rPr>
          <w:b/>
        </w:rPr>
        <w:t>DELİLLER</w:t>
      </w:r>
    </w:p>
    <w:p>
      <w:r>
        <w:t>1. Kayıt sözleşmesi ve ücret ilanı</w:t>
      </w:r>
    </w:p>
    <w:p>
      <w:r>
        <w:t>2. Ödeme dekontu veya senetler</w:t>
      </w:r>
    </w:p>
    <w:p>
      <w:r>
        <w:t>3. Ders programı ve katılım çizelgesi</w:t>
      </w:r>
    </w:p>
    <w:p>
      <w:r>
        <w:t>4. Ayrılış bildirimi ve kurum yazışmaları</w:t>
      </w:r>
    </w:p>
    <w:p>
      <w:r>
        <w:t>5. Kurum ve dosya kayıtları ile gerektiğinde bilirkişi/uzman incelemesi</w:t>
      </w:r>
    </w:p>
    <w:p>
      <w:r>
        <w:t>6. Her türlü yasal delil</w:t>
      </w:r>
    </w:p>
    <w:p>
      <w:r/>
    </w:p>
    <w:p>
      <w:pPr>
        <w:jc w:val="center"/>
      </w:pPr>
      <w:r>
        <w:rPr>
          <w:b/>
        </w:rPr>
        <w:t>SONUÇ VE İSTEM</w:t>
      </w:r>
    </w:p>
    <w:p>
      <w:r>
        <w:t>Yukarıda açıklanan nedenlerle;</w:t>
      </w:r>
    </w:p>
    <w:p>
      <w:r>
        <w:t>1. Kaydın ayrılış tarihi itibarıyla sonlandırılması,</w:t>
      </w:r>
    </w:p>
    <w:p>
      <w:r>
        <w:t>2. Yönetmelik 56'ya göre net iade tutarının hesaplanması,</w:t>
      </w:r>
    </w:p>
    <w:p>
      <w:r>
        <w:t>3. Kalan ücretin bir aylık yasal süre içinde ödenmesi ve senetlerin iadesi,</w:t>
      </w:r>
    </w:p>
    <w:p>
      <w:r>
        <w:t>4. Başvuru sonucunun yukarıdaki tebligat adresine yazılı olarak bildirilmesini,</w:t>
      </w:r>
    </w:p>
    <w:p>
      <w:r>
        <w:t>saygıyla arz ve talep ederim. [Tarih]</w:t>
      </w:r>
    </w:p>
    <w:p>
      <w:r/>
    </w:p>
    <w:p>
      <w:r>
        <w:t>Başvuran / Vekili</w:t>
      </w:r>
    </w:p>
    <w:p>
      <w:r>
        <w:t>[Ad soyad]</w:t>
      </w:r>
    </w:p>
    <w:p>
      <w:r>
        <w:t>[İmza]</w:t>
      </w:r>
    </w:p>
    <w:p>
      <w:r/>
    </w:p>
    <w:p>
      <w:pPr>
        <w:jc w:val="center"/>
      </w:pPr>
      <w:r>
        <w:rPr>
          <w:b/>
        </w:rPr>
        <w:t>EKLER</w:t>
      </w:r>
    </w:p>
    <w:p>
      <w:r>
        <w:t>1. Kimlik veya yetki belgesi</w:t>
      </w:r>
    </w:p>
    <w:p>
      <w:r>
        <w:t>2. Süreyi gösteren tebliğ/öğrenme belgesi</w:t>
      </w:r>
    </w:p>
    <w:p>
      <w:r>
        <w:t>3. Olay kronolojisi ve dayanak kayıtlar</w:t>
      </w:r>
    </w:p>
    <w:p>
      <w:r>
        <w:t>4. Yukarıda numaralanan diğer belgeler</w:t>
      </w:r>
    </w:p>
    <w:p>
      <w:r/>
    </w:p>
    <w:p>
      <w:pPr>
        <w:pStyle w:val="Heading1"/>
      </w:pPr>
      <w:r>
        <w:t>Belge ve teslim kontrolü</w:t>
      </w:r>
    </w:p>
    <w:p>
      <w:r>
        <w:t>☐ Yetkili makamın tam unvanı yazıldı.</w:t>
      </w:r>
    </w:p>
    <w:p>
      <w:r>
        <w:t>☐ Tebliğ veya öğrenme tarihi belgeye bağlandı.</w:t>
      </w:r>
    </w:p>
    <w:p>
      <w:r>
        <w:t>☐ Olaylar kronolojik sırada ve ek numaralarıyla açıklandı.</w:t>
      </w:r>
    </w:p>
    <w:p>
      <w:r>
        <w:t>☐ Her talebin açıklamalar bölümünde hukuki ve maddi dayanağı var.</w:t>
      </w:r>
    </w:p>
    <w:p>
      <w:r>
        <w:t>☐ Ek listesiyle yüklenen dosya sırası aynı.</w:t>
      </w:r>
    </w:p>
    <w:p>
      <w:r>
        <w:t>☐ Dilekçe tarihli ve imzalı.</w:t>
      </w:r>
    </w:p>
    <w:p>
      <w:r>
        <w:t>☐ Teslim alındısı veya elektronik başvuru çıktısı saklanacak.</w:t>
      </w:r>
    </w:p>
    <w:p>
      <w:pPr>
        <w:pStyle w:val="Heading1"/>
      </w:pPr>
      <w:r>
        <w:t>Resmî kaynaklar</w:t>
      </w:r>
    </w:p>
    <w:p>
      <w:r>
        <w:t>https://www.mevzuat.gov.tr/mevzuatmetin/yonetmelik/7.5.16973.pdf</w:t>
      </w:r>
    </w:p>
    <w:p>
      <w:r>
        <w:t>https://ookgm.meb.gov.tr/www/sss.php</w:t>
      </w:r>
    </w:p>
    <w:p>
      <w:r>
        <w:t>Genel bilgilendirme notu: Bu örnek, somut olayın özelliklerine göre uyarlanmalıdır. Özellikle süre, görev, yetki ve talep sonucu güncel mevzuat ile tebligat belgesi üzerinden kontrol edilmelidir.</w:t>
      </w:r>
    </w:p>
    <w:sectPr w:rsidR="00FC693F" w:rsidRPr="0006063C" w:rsidSect="00034616">
      <w:footerReference w:type="default" r:id="rId9"/>
      <w:pgSz w:w="12240" w:h="15840"/>
      <w:pgMar w:top="1247" w:right="1247"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halilbakirci.av.tr  |  Örnek dilekçe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ascii="Aptos Display" w:hAnsi="Aptos Display"/>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Özel Kurs Sözleşmesini Fesih ve Ücret İadesi Dilekçesi</dc:title>
  <dc:subject>Özel Öğretim Kurumları Yönetmeliği m.56 kapsamında örnek dilekçe</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