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Krediye Bağlı Hayat Sigortası Prim İadesi Dilekçesi</w:t>
      </w:r>
    </w:p>
    <w:p>
      <w:pPr>
        <w:jc w:val="center"/>
      </w:pPr>
      <w:r>
        <w:rPr>
          <w:i/>
        </w:rPr>
        <w:t>6502 sayılı Kanun m.29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Kredi kuruluşu ile poliçeyi düzenleyen sigorta şirketi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Cayma hakkı, bu hakkın bildirildiği tarihten itibaren on beş gün içinde kullanılır; bilgilendirme yapılmamışsa ilk primin ödenmesinden itibaren bir ay sonra sona erer. Eşdeğer başka poliçe, mevcut poliçenin başlangıcından itibaren bir ay içinde sunulursa primler ibrazdan itibaren beş iş gününde kesintisiz iade edilir.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6502 sayılı Kanun m.29</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mevcut poliçenin başlangıçtan veya talep tarihinden iptali</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KREDİ KURULUŞU İLE POLİÇEYİ DÜZENLEYEN SİGORTA ŞİRKETİ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krediye bağlı hayat sigortası prim iadesi dilekçesi kapsamında, aşağıda açıklanan somut olay ve ekli belgelere dayanılarak mevcut poliçenin başlangıçtan veya talep tarihinden iptali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Kredi müşterisi süresinde eşdeğer poliçe sunmuş veya cayma hakkını kullanmış olmasına rağmen mevcut poliçe iptal edilmemiş ya da prim iadesi yapılmamıştır. Bu sonuç Ek-[numara] belgesi ile doğrulanmaktadır. Belgenin tarihi, düzenleyeni ve olaya bağlantısı aşağıdaki delil listesinde ayrıca gösterilmiştir.</w:t>
      </w:r>
    </w:p>
    <w:p>
      <w:r/>
    </w:p>
    <w:p>
      <w:r>
        <w:t>4. Hukuki değerlendirme</w:t>
      </w:r>
    </w:p>
    <w:p>
      <w:r>
        <w:t>Kredi Bağlantılı Sigortalar Yönetmeliği ve SEDDK düzenlemeleri uyarınca kredi kuruluşu, kredi tutarı ve süresiyle uyumlu, kendisinin dain-i mürtehin olduğu alternatif poliçeyi kabul etmek zorundadır. Sonraki iptal taleplerinde şartlar oluşmuşsa gün esasıyla prim iadesi veya ayrılma değeri ödenir; iptal yöntemi satın alma yönteminden daha ağır olamaz. Somut olayda [belge ve olgu] bu hükmün aradığı koşulu karşılamaktadır. Karşılaştırma, varsayıma değil dilekçe ekindeki tarihli kayıtlara dayanmaktadır.</w:t>
      </w:r>
    </w:p>
    <w:p>
      <w:r/>
    </w:p>
    <w:p>
      <w:r>
        <w:t>5. Süre ve yetki</w:t>
      </w:r>
    </w:p>
    <w:p>
      <w:r>
        <w:t>Cayma hakkı, bu hakkın bildirildiği tarihten itibaren on beş gün içinde kullanılır; bilgilendirme yapılmamışsa ilk primin ödenmesinden itibaren bir ay sonra sona erer. Eşdeğer başka poliçe, mevcut poliçenin başlangıcından itibaren bir ay içinde sunulursa primler ibrazdan itibaren beş iş gününde kesintisiz iade edilir. Başvuru Kredi kuruluşu ile poliçeyi düzenleyen sigorta şirketi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Kredi Bağlantılı Sigortalar Yönetmeliği ve SEDDK düzenlemeleri uyarınca kredi kuruluşu, kredi tutarı ve süresiyle uyumlu, kendisinin dain-i mürtehin olduğu alternatif poliçeyi kabul etmek zorundadır ve ilgili ikincil mevzuat.</w:t>
      </w:r>
    </w:p>
    <w:p>
      <w:r/>
    </w:p>
    <w:p>
      <w:pPr>
        <w:jc w:val="center"/>
      </w:pPr>
      <w:r>
        <w:rPr>
          <w:b/>
        </w:rPr>
        <w:t>DELİLLER</w:t>
      </w:r>
    </w:p>
    <w:p>
      <w:r>
        <w:t>1. Kredi sözleşmesi ve ödeme planı</w:t>
      </w:r>
    </w:p>
    <w:p>
      <w:r>
        <w:t>2. Hayat sigortası poliçesi ve prim tahsilatı</w:t>
      </w:r>
    </w:p>
    <w:p>
      <w:r>
        <w:t>3. Alternatif poliçe ve ibraz kaydı</w:t>
      </w:r>
    </w:p>
    <w:p>
      <w:r>
        <w:t>4. Cayma veya iptal talebi yazışmaları</w:t>
      </w:r>
    </w:p>
    <w:p>
      <w:r>
        <w:t>5. Kurum ve dosya kayıtları ile gerektiğinde bilirkişi/uzman incelemesi</w:t>
      </w:r>
    </w:p>
    <w:p>
      <w:r>
        <w:t>6. Her türlü yasal delil</w:t>
      </w:r>
    </w:p>
    <w:p>
      <w:r/>
    </w:p>
    <w:p>
      <w:pPr>
        <w:jc w:val="center"/>
      </w:pPr>
      <w:r>
        <w:rPr>
          <w:b/>
        </w:rPr>
        <w:t>SONUÇ VE İSTEM</w:t>
      </w:r>
    </w:p>
    <w:p>
      <w:r>
        <w:t>Yukarıda açıklanan nedenlerle;</w:t>
      </w:r>
    </w:p>
    <w:p>
      <w:r>
        <w:t>1. Mevcut poliçenin başlangıçtan veya talep tarihinden iptali,</w:t>
      </w:r>
    </w:p>
    <w:p>
      <w:r>
        <w:t>2. Mevzuata göre hesaplanan primin beş iş günü içinde iadesi,</w:t>
      </w:r>
    </w:p>
    <w:p>
      <w:r>
        <w:t>3. Kredi hesabındaki sigorta tahsilatlarının düzeltilmesi,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https://www.mevzuat.gov.tr/mevzuatmetin/yonetmelik/7.5.40255.pdf</w:t>
      </w:r>
    </w:p>
    <w:p>
      <w:r>
        <w:t>https://seddk.gov.tr/tr/mevzuat-bkbs-hayat-sigortasi</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Krediye Bağlı Hayat Sigortası Prim İadesi Dilekçesi</dc:title>
  <dc:subject>6502 sayılı Kanun m.29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