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Vatandaşlık Başvuru Dosyasının Sonuçlandırılması Talep Dilekçesi</w:t>
      </w:r>
    </w:p>
    <w:p>
      <w:pPr>
        <w:jc w:val="center"/>
      </w:pPr>
      <w:r>
        <w:rPr>
          <w:i/>
        </w:rPr>
        <w:t>5901 sayılı Kanun ve İYUK m.10 kapsamında düzenlenebilir Word örneği</w:t>
      </w:r>
    </w:p>
    <w:p>
      <w:r>
        <w:t>Bu belge, başvuruyu doğru makam, süre, olgu, delil ve talep sonucu bakımından kurmaya yardımcı olur. Köşeli parantezli alanları dosyanıza göre doldurun; kullanılmayan satırları silin. İmzadan önce tebligat ve süre belgesini yeniden kontrol edin.</w:t>
      </w:r>
    </w:p>
    <w:p>
      <w:pPr>
        <w:pStyle w:val="Heading1"/>
      </w:pPr>
      <w:r>
        <w:t>Başvuru özeti</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Yetkili makam</w:t>
            </w:r>
          </w:p>
        </w:tc>
        <w:tc>
          <w:tcPr>
            <w:tcW w:type="dxa" w:w="6690"/>
            <w:vAlign w:val="center"/>
            <w:tcMar>
              <w:top w:w="100" w:type="dxa"/>
              <w:start w:w="120" w:type="dxa"/>
              <w:bottom w:w="100" w:type="dxa"/>
              <w:end w:w="120" w:type="dxa"/>
            </w:tcMar>
          </w:tcPr>
          <w:p>
            <w:r>
              <w:t>Nüfus ve Vatandaşlık İşleri Genel Müdürlüğü; başvuru makamı üzerinden İçişleri Bakanlığı</w:t>
            </w:r>
          </w:p>
        </w:tc>
      </w:tr>
      <w:tr>
        <w:tc>
          <w:tcPr>
            <w:tcW w:type="dxa" w:w="2381"/>
            <w:vAlign w:val="center"/>
            <w:shd w:fill="E8EDF3"/>
            <w:tcMar>
              <w:top w:w="100" w:type="dxa"/>
              <w:start w:w="120" w:type="dxa"/>
              <w:bottom w:w="100" w:type="dxa"/>
              <w:end w:w="120" w:type="dxa"/>
            </w:tcMar>
          </w:tcPr>
          <w:p>
            <w:r>
              <w:rPr>
                <w:b/>
              </w:rPr>
              <w:t>Süre</w:t>
            </w:r>
          </w:p>
        </w:tc>
        <w:tc>
          <w:tcPr>
            <w:tcW w:type="dxa" w:w="6690"/>
            <w:vAlign w:val="center"/>
            <w:tcMar>
              <w:top w:w="100" w:type="dxa"/>
              <w:start w:w="120" w:type="dxa"/>
              <w:bottom w:w="100" w:type="dxa"/>
              <w:end w:w="120" w:type="dxa"/>
            </w:tcMar>
          </w:tcPr>
          <w:p>
            <w:r>
              <w:t>Dosyanın karara bağlanması için kanunda özel bitirme süresi yoktur. İYUK 10 uyarınca işlem veya eylem yapılması istenir; otuz gün içinde cevap verilmezse istek reddedilmiş sayılır ve İYUK 7'deki altmış günlük dava süresi işlemeye başlar. Kesin olmayan cevapta bekleme hakkı, başvurudan itibaren dört ayı geçmemek üzere kullanılabilir.</w:t>
            </w:r>
          </w:p>
        </w:tc>
      </w:tr>
      <w:tr>
        <w:tc>
          <w:tcPr>
            <w:tcW w:type="dxa" w:w="2381"/>
            <w:vAlign w:val="center"/>
            <w:shd w:fill="E8EDF3"/>
            <w:tcMar>
              <w:top w:w="100" w:type="dxa"/>
              <w:start w:w="120" w:type="dxa"/>
              <w:bottom w:w="100" w:type="dxa"/>
              <w:end w:w="120" w:type="dxa"/>
            </w:tcMar>
          </w:tcPr>
          <w:p>
            <w:r>
              <w:rPr>
                <w:b/>
              </w:rPr>
              <w:t>Temel dayanak</w:t>
            </w:r>
          </w:p>
        </w:tc>
        <w:tc>
          <w:tcPr>
            <w:tcW w:type="dxa" w:w="6690"/>
            <w:vAlign w:val="center"/>
            <w:tcMar>
              <w:top w:w="100" w:type="dxa"/>
              <w:start w:w="120" w:type="dxa"/>
              <w:bottom w:w="100" w:type="dxa"/>
              <w:end w:w="120" w:type="dxa"/>
            </w:tcMar>
          </w:tcPr>
          <w:p>
            <w:r>
              <w:t>5901 sayılı Kanun ve İYUK m.10</w:t>
            </w:r>
          </w:p>
        </w:tc>
      </w:tr>
      <w:tr>
        <w:tc>
          <w:tcPr>
            <w:tcW w:type="dxa" w:w="2381"/>
            <w:vAlign w:val="center"/>
            <w:shd w:fill="E8EDF3"/>
            <w:tcMar>
              <w:top w:w="100" w:type="dxa"/>
              <w:start w:w="120" w:type="dxa"/>
              <w:bottom w:w="100" w:type="dxa"/>
              <w:end w:w="120" w:type="dxa"/>
            </w:tcMar>
          </w:tcPr>
          <w:p>
            <w:r>
              <w:rPr>
                <w:b/>
              </w:rPr>
              <w:t>Asıl talep</w:t>
            </w:r>
          </w:p>
        </w:tc>
        <w:tc>
          <w:tcPr>
            <w:tcW w:type="dxa" w:w="6690"/>
            <w:vAlign w:val="center"/>
            <w:tcMar>
              <w:top w:w="100" w:type="dxa"/>
              <w:start w:w="120" w:type="dxa"/>
              <w:bottom w:w="100" w:type="dxa"/>
              <w:end w:w="120" w:type="dxa"/>
            </w:tcMar>
          </w:tcPr>
          <w:p>
            <w:r>
              <w:t>dosyanın mevcut aşamasının ve bekleyen işlemin açıklanması</w:t>
            </w:r>
          </w:p>
        </w:tc>
      </w:tr>
    </w:tbl>
    <w:p/>
    <w:p>
      <w:pPr>
        <w:pStyle w:val="Heading1"/>
      </w:pPr>
      <w:r>
        <w:t>Doldurulacak bilgiler</w:t>
      </w:r>
    </w:p>
    <w:tbl>
      <w:tblPr>
        <w:tblStyle w:val="TableGrid"/>
        <w:tblW w:type="auto" w:w="0"/>
        <w:tblLayout w:type="fixed"/>
        <w:tblLook w:firstColumn="1" w:firstRow="1" w:lastColumn="0" w:lastRow="0" w:noHBand="0" w:noVBand="1" w:val="04A0"/>
      </w:tblPr>
      <w:tblGrid>
        <w:gridCol w:w="4816"/>
        <w:gridCol w:w="4816"/>
      </w:tblGrid>
      <w:tr>
        <w:tc>
          <w:tcPr>
            <w:tcW w:type="dxa" w:w="2381"/>
            <w:vAlign w:val="center"/>
            <w:shd w:fill="E8EDF3"/>
            <w:tcMar>
              <w:top w:w="100" w:type="dxa"/>
              <w:start w:w="120" w:type="dxa"/>
              <w:bottom w:w="100" w:type="dxa"/>
              <w:end w:w="120" w:type="dxa"/>
            </w:tcMar>
          </w:tcPr>
          <w:p>
            <w:r>
              <w:rPr>
                <w:b/>
              </w:rPr>
              <w:t>Başvuran</w:t>
            </w:r>
          </w:p>
        </w:tc>
        <w:tc>
          <w:tcPr>
            <w:tcW w:type="dxa" w:w="6690"/>
            <w:vAlign w:val="center"/>
            <w:tcMar>
              <w:top w:w="100" w:type="dxa"/>
              <w:start w:w="120" w:type="dxa"/>
              <w:bottom w:w="100" w:type="dxa"/>
              <w:end w:w="120" w:type="dxa"/>
            </w:tcMar>
          </w:tcPr>
          <w:p>
            <w:r>
              <w:t>[Ad soyad / unvan ve kimlik-vergi numarası]</w:t>
            </w:r>
          </w:p>
        </w:tc>
      </w:tr>
      <w:tr>
        <w:tc>
          <w:tcPr>
            <w:tcW w:type="dxa" w:w="2381"/>
            <w:vAlign w:val="center"/>
            <w:shd w:fill="E8EDF3"/>
            <w:tcMar>
              <w:top w:w="100" w:type="dxa"/>
              <w:start w:w="120" w:type="dxa"/>
              <w:bottom w:w="100" w:type="dxa"/>
              <w:end w:w="120" w:type="dxa"/>
            </w:tcMar>
          </w:tcPr>
          <w:p>
            <w:r>
              <w:rPr>
                <w:b/>
              </w:rPr>
              <w:t>Adres</w:t>
            </w:r>
          </w:p>
        </w:tc>
        <w:tc>
          <w:tcPr>
            <w:tcW w:type="dxa" w:w="6690"/>
            <w:vAlign w:val="center"/>
            <w:tcMar>
              <w:top w:w="100" w:type="dxa"/>
              <w:start w:w="120" w:type="dxa"/>
              <w:bottom w:w="100" w:type="dxa"/>
              <w:end w:w="120" w:type="dxa"/>
            </w:tcMar>
          </w:tcPr>
          <w:p>
            <w:r>
              <w:t>[Tebligata elverişli açık adres]</w:t>
            </w:r>
          </w:p>
        </w:tc>
      </w:tr>
      <w:tr>
        <w:tc>
          <w:tcPr>
            <w:tcW w:type="dxa" w:w="2381"/>
            <w:vAlign w:val="center"/>
            <w:shd w:fill="E8EDF3"/>
            <w:tcMar>
              <w:top w:w="100" w:type="dxa"/>
              <w:start w:w="120" w:type="dxa"/>
              <w:bottom w:w="100" w:type="dxa"/>
              <w:end w:w="120" w:type="dxa"/>
            </w:tcMar>
          </w:tcPr>
          <w:p>
            <w:r>
              <w:rPr>
                <w:b/>
              </w:rPr>
              <w:t>Dosya / işlem no</w:t>
            </w:r>
          </w:p>
        </w:tc>
        <w:tc>
          <w:tcPr>
            <w:tcW w:type="dxa" w:w="6690"/>
            <w:vAlign w:val="center"/>
            <w:tcMar>
              <w:top w:w="100" w:type="dxa"/>
              <w:start w:w="120" w:type="dxa"/>
              <w:bottom w:w="100" w:type="dxa"/>
              <w:end w:w="120" w:type="dxa"/>
            </w:tcMar>
          </w:tcPr>
          <w:p>
            <w:r>
              <w:t>[Varsa]</w:t>
            </w:r>
          </w:p>
        </w:tc>
      </w:tr>
      <w:tr>
        <w:tc>
          <w:tcPr>
            <w:tcW w:type="dxa" w:w="2381"/>
            <w:vAlign w:val="center"/>
            <w:shd w:fill="E8EDF3"/>
            <w:tcMar>
              <w:top w:w="100" w:type="dxa"/>
              <w:start w:w="120" w:type="dxa"/>
              <w:bottom w:w="100" w:type="dxa"/>
              <w:end w:w="120" w:type="dxa"/>
            </w:tcMar>
          </w:tcPr>
          <w:p>
            <w:r>
              <w:rPr>
                <w:b/>
              </w:rPr>
              <w:t>Tebliğ / öğrenme tarihi</w:t>
            </w:r>
          </w:p>
        </w:tc>
        <w:tc>
          <w:tcPr>
            <w:tcW w:type="dxa" w:w="6690"/>
            <w:vAlign w:val="center"/>
            <w:tcMar>
              <w:top w:w="100" w:type="dxa"/>
              <w:start w:w="120" w:type="dxa"/>
              <w:bottom w:w="100" w:type="dxa"/>
              <w:end w:w="120" w:type="dxa"/>
            </w:tcMar>
          </w:tcPr>
          <w:p>
            <w:r>
              <w:t>[gg.aa.yyyy]</w:t>
            </w:r>
          </w:p>
        </w:tc>
      </w:tr>
      <w:tr>
        <w:tc>
          <w:tcPr>
            <w:tcW w:type="dxa" w:w="2381"/>
            <w:vAlign w:val="center"/>
            <w:shd w:fill="E8EDF3"/>
            <w:tcMar>
              <w:top w:w="100" w:type="dxa"/>
              <w:start w:w="120" w:type="dxa"/>
              <w:bottom w:w="100" w:type="dxa"/>
              <w:end w:w="120" w:type="dxa"/>
            </w:tcMar>
          </w:tcPr>
          <w:p>
            <w:r>
              <w:rPr>
                <w:b/>
              </w:rPr>
              <w:t>Son başvuru günü</w:t>
            </w:r>
          </w:p>
        </w:tc>
        <w:tc>
          <w:tcPr>
            <w:tcW w:type="dxa" w:w="6690"/>
            <w:vAlign w:val="center"/>
            <w:tcMar>
              <w:top w:w="100" w:type="dxa"/>
              <w:start w:w="120" w:type="dxa"/>
              <w:bottom w:w="100" w:type="dxa"/>
              <w:end w:w="120" w:type="dxa"/>
            </w:tcMar>
          </w:tcPr>
          <w:p>
            <w:r>
              <w:t>[gg.aa.yyyy]</w:t>
            </w:r>
          </w:p>
        </w:tc>
      </w:tr>
    </w:tbl>
    <w:p/>
    <w:p>
      <w:r>
        <w:br w:type="page"/>
      </w:r>
    </w:p>
    <w:p>
      <w:pPr>
        <w:pStyle w:val="Heading1"/>
      </w:pPr>
      <w:r>
        <w:t>Dilekçe metni</w:t>
      </w:r>
    </w:p>
    <w:p>
      <w:pPr>
        <w:jc w:val="center"/>
      </w:pPr>
      <w:r>
        <w:rPr>
          <w:b/>
        </w:rPr>
        <w:t>NÜFUS VE VATANDAŞLIK İŞLERİ GENEL MÜDÜRLÜĞÜ; BAŞVURU MAKAMI ÜZERİNDEN İÇİŞLERİ BAKANLIĞI</w:t>
      </w:r>
    </w:p>
    <w:p>
      <w:r/>
    </w:p>
    <w:p>
      <w:r>
        <w:t>BAŞVURAN / TALEPTE BULUNAN : [Ad soyad veya unvan, T.C./vergi no]</w:t>
      </w:r>
    </w:p>
    <w:p>
      <w:r>
        <w:t>ADRES : [Tebligata elverişli açık adres]</w:t>
      </w:r>
    </w:p>
    <w:p>
      <w:r>
        <w:t>VEKİLİ : [Varsa avukat adı, baro sicil no ve adres]</w:t>
      </w:r>
    </w:p>
    <w:p>
      <w:r>
        <w:t>İLGİLİ / KARŞI TARAF : [Varsa adı, unvanı ve adresi]</w:t>
      </w:r>
    </w:p>
    <w:p>
      <w:r>
        <w:t>DOSYA / BAŞVURU NO : [Varsa]</w:t>
      </w:r>
    </w:p>
    <w:p>
      <w:r/>
    </w:p>
    <w:p>
      <w:r>
        <w:t>KONU : vatandaşlık başvuru dosyasının sonuçlandırılması talep dilekçesi kapsamında, aşağıda açıklanan somut olay ve ekli belgelere dayanılarak dosyanın mevcut aşamasının ve bekleyen işlemin açıklanması istemidir.</w:t>
      </w:r>
    </w:p>
    <w:p>
      <w:r/>
    </w:p>
    <w:p>
      <w:pPr>
        <w:jc w:val="center"/>
      </w:pPr>
      <w:r>
        <w:rPr>
          <w:b/>
        </w:rPr>
        <w:t>AÇIKLAMALAR</w:t>
      </w:r>
    </w:p>
    <w:p>
      <w:r/>
    </w:p>
    <w:p>
      <w:r>
        <w:t>1. Başvurucunun sıfatı ve olayın başlangıcı</w:t>
      </w:r>
    </w:p>
    <w:p>
      <w:r>
        <w:t>Başvurucu [sıfatı ve hukuki ilişkisi] olup uyuşmazlığa konu işlem [tarih] tarihinde gerçekleşmiştir. Başvurucunun bu istemi yöneltmekte güncel, kişisel ve meşru menfaati bulunmaktadır. Kimlik, yetki ve varsa temsil belgeleri ekler arasındadır.</w:t>
      </w:r>
    </w:p>
    <w:p>
      <w:r/>
    </w:p>
    <w:p>
      <w:r>
        <w:t>2. Olayların kronolojik özeti</w:t>
      </w:r>
    </w:p>
    <w:p>
      <w:r>
        <w:t>[Birinci olay ve tarih]. Ardından [ikinci olay ve tarih] gerçekleşmiş; [bildirim/karar/işlem] [tebliğ veya öğrenme tarihi] tarihinde başvurucuya ulaşmıştır. Başvurucu [önceki başvuru] ile çözüm istemiş, ancak [cevap veya sonuç] nedeniyle bu dilekçeyi sunma zorunluluğu doğmuştur.</w:t>
      </w:r>
    </w:p>
    <w:p>
      <w:r/>
    </w:p>
    <w:p>
      <w:r>
        <w:t>3. Somut koşulun gerçekleşmesi</w:t>
      </w:r>
    </w:p>
    <w:p>
      <w:r>
        <w:t>Başvuru uzun süredir aynı aşamada görünmekte; talep edilen belgeler tamamlanmasına rağmen eksiklik, inceleme adımı veya gecikme nedeni yazılı açıklanmamaktadır. Bu sonuç Ek-[numara] belgesi ile doğrulanmaktadır. Belgenin tarihi, düzenleyeni ve olaya bağlantısı aşağıdaki delil listesinde ayrıca gösterilmiştir.</w:t>
      </w:r>
    </w:p>
    <w:p>
      <w:r/>
    </w:p>
    <w:p>
      <w:r>
        <w:t>4. Hukuki değerlendirme</w:t>
      </w:r>
    </w:p>
    <w:p>
      <w:r>
        <w:t>5901 sayılı Kanun uyarınca vatandaşlığın kazanılması başvuruları Nüfus ve Vatandaşlık İşleri Genel Müdürlüğünce incelenir; nihai makam başvuru türüne göre Kanunda gösterilir. Sonuçlandırma dilekçesi doğrudan vatandaşlık verilmesi talebi yerine, tamamlanan güvenlik-arşiv ve belge kontrollerinden sonra dosya hakkında gerekçeli işlem kurulmasını hedefler. Somut olayda [belge ve olgu] bu hükmün aradığı koşulu karşılamaktadır. Karşılaştırma, varsayıma değil dilekçe ekindeki tarihli kayıtlara dayanmaktadır.</w:t>
      </w:r>
    </w:p>
    <w:p>
      <w:r/>
    </w:p>
    <w:p>
      <w:r>
        <w:t>5. Süre ve yetki</w:t>
      </w:r>
    </w:p>
    <w:p>
      <w:r>
        <w:t>Dosyanın karara bağlanması için kanunda özel bitirme süresi yoktur. İYUK 10 uyarınca işlem veya eylem yapılması istenir; otuz gün içinde cevap verilmezse istek reddedilmiş sayılır ve İYUK 7'deki altmış günlük dava süresi işlemeye başlar. Kesin olmayan cevapta bekleme hakkı, başvurudan itibaren dört ayı geçmemek üzere kullanılabilir. Başvuru Nüfus ve Vatandaşlık İşleri Genel Müdürlüğü; başvuru makamı üzerinden İçişleri Bakanlığı nezdinde yapılmaktadır. Tebliğ/öğrenme belgesi Ek-[numara] olarak sunulduğundan sürenin başlangıcı denetlenebilir durumdadır.</w:t>
      </w:r>
    </w:p>
    <w:p>
      <w:r/>
    </w:p>
    <w:p>
      <w:r>
        <w:t>6. Talebin kapsamı</w:t>
      </w:r>
    </w:p>
    <w:p>
      <w:r>
        <w:t>Başvuru yalnızca yukarıda açıklanan işlem ve dönemle sınırlıdır. Talep sonucunun infaz edilebilir ve tereddütsüz olması için işlem, tarih, tutar, dosya veya kayıt numarası somut belgelerdeki biçimiyle yazılmıştır.</w:t>
      </w:r>
    </w:p>
    <w:p>
      <w:r/>
    </w:p>
    <w:p>
      <w:r>
        <w:rPr>
          <w:b/>
        </w:rPr>
        <w:t>HUKUKİ NEDENLER : 5901 sayılı Kanun uyarınca vatandaşlığın kazanılması başvuruları Nüfus ve Vatandaşlık İşleri Genel Müdürlüğünce incelenir; nihai makam başvuru türüne göre Kanunda gösterilir ve ilgili ikincil mevzuat.</w:t>
      </w:r>
    </w:p>
    <w:p>
      <w:r/>
    </w:p>
    <w:p>
      <w:pPr>
        <w:jc w:val="center"/>
      </w:pPr>
      <w:r>
        <w:rPr>
          <w:b/>
        </w:rPr>
        <w:t>DELİLLER</w:t>
      </w:r>
    </w:p>
    <w:p>
      <w:r>
        <w:t>1. Vatandaşlık başvuru numarası ve başvuru belgesi</w:t>
      </w:r>
    </w:p>
    <w:p>
      <w:r>
        <w:t>2. Eksik evrak tamamlama kayıtları</w:t>
      </w:r>
    </w:p>
    <w:p>
      <w:r>
        <w:t>3. Başvuru aşaması sorgu çıktıları</w:t>
      </w:r>
    </w:p>
    <w:p>
      <w:r>
        <w:t>4. Önceki bilgi edinme ve dilekçe cevapları</w:t>
      </w:r>
    </w:p>
    <w:p>
      <w:r>
        <w:t>5. Kurum ve dosya kayıtları ile gerektiğinde bilirkişi/uzman incelemesi</w:t>
      </w:r>
    </w:p>
    <w:p>
      <w:r>
        <w:t>6. Her türlü yasal delil</w:t>
      </w:r>
    </w:p>
    <w:p>
      <w:r/>
    </w:p>
    <w:p>
      <w:pPr>
        <w:jc w:val="center"/>
      </w:pPr>
      <w:r>
        <w:rPr>
          <w:b/>
        </w:rPr>
        <w:t>SONUÇ VE İSTEM</w:t>
      </w:r>
    </w:p>
    <w:p>
      <w:r>
        <w:t>Yukarıda açıklanan nedenlerle;</w:t>
      </w:r>
    </w:p>
    <w:p>
      <w:r>
        <w:t>1. Dosyanın mevcut aşamasının ve bekleyen işlemin açıklanması,</w:t>
      </w:r>
    </w:p>
    <w:p>
      <w:r>
        <w:t>2. Eksiklik yoksa incelemenin tamamlanarak yetkili makama sunulması,</w:t>
      </w:r>
    </w:p>
    <w:p>
      <w:r>
        <w:t>3. Sonucun gerekçeli ve yazılı bildirilmesi,</w:t>
      </w:r>
    </w:p>
    <w:p>
      <w:r>
        <w:t>4. Başvuru sonucunun yukarıdaki tebligat adresine yazılı olarak bildirilmesini,</w:t>
      </w:r>
    </w:p>
    <w:p>
      <w:r>
        <w:t>saygıyla arz ve talep ederim. [Tarih]</w:t>
      </w:r>
    </w:p>
    <w:p>
      <w:r/>
    </w:p>
    <w:p>
      <w:r>
        <w:t>Başvuran / Vekili</w:t>
      </w:r>
    </w:p>
    <w:p>
      <w:r>
        <w:t>[Ad soyad]</w:t>
      </w:r>
    </w:p>
    <w:p>
      <w:r>
        <w:t>[İmza]</w:t>
      </w:r>
    </w:p>
    <w:p>
      <w:r/>
    </w:p>
    <w:p>
      <w:pPr>
        <w:jc w:val="center"/>
      </w:pPr>
      <w:r>
        <w:rPr>
          <w:b/>
        </w:rPr>
        <w:t>EKLER</w:t>
      </w:r>
    </w:p>
    <w:p>
      <w:r>
        <w:t>1. Kimlik veya yetki belgesi</w:t>
      </w:r>
    </w:p>
    <w:p>
      <w:r>
        <w:t>2. Süreyi gösteren tebliğ/öğrenme belgesi</w:t>
      </w:r>
    </w:p>
    <w:p>
      <w:r>
        <w:t>3. Olay kronolojisi ve dayanak kayıtlar</w:t>
      </w:r>
    </w:p>
    <w:p>
      <w:r>
        <w:t>4. Yukarıda numaralanan diğer belgeler</w:t>
      </w:r>
    </w:p>
    <w:p>
      <w:r/>
    </w:p>
    <w:p>
      <w:pPr>
        <w:pStyle w:val="Heading1"/>
      </w:pPr>
      <w:r>
        <w:t>Belge ve teslim kontrolü</w:t>
      </w:r>
    </w:p>
    <w:p>
      <w:r>
        <w:t>☐ Yetkili makamın tam unvanı yazıldı.</w:t>
      </w:r>
    </w:p>
    <w:p>
      <w:r>
        <w:t>☐ Tebliğ veya öğrenme tarihi belgeye bağlandı.</w:t>
      </w:r>
    </w:p>
    <w:p>
      <w:r>
        <w:t>☐ Olaylar kronolojik sırada ve ek numaralarıyla açıklandı.</w:t>
      </w:r>
    </w:p>
    <w:p>
      <w:r>
        <w:t>☐ Her talebin açıklamalar bölümünde hukuki ve maddi dayanağı var.</w:t>
      </w:r>
    </w:p>
    <w:p>
      <w:r>
        <w:t>☐ Ek listesiyle yüklenen dosya sırası aynı.</w:t>
      </w:r>
    </w:p>
    <w:p>
      <w:r>
        <w:t>☐ Dilekçe tarihli ve imzalı.</w:t>
      </w:r>
    </w:p>
    <w:p>
      <w:r>
        <w:t>☐ Teslim alındısı veya elektronik başvuru çıktısı saklanacak.</w:t>
      </w:r>
    </w:p>
    <w:p>
      <w:pPr>
        <w:pStyle w:val="Heading1"/>
      </w:pPr>
      <w:r>
        <w:t>Resmî kaynaklar</w:t>
      </w:r>
    </w:p>
    <w:p>
      <w:r>
        <w:t>https://www.mevzuat.gov.tr/mevzuatmetin/1.5.5901.pdf</w:t>
      </w:r>
    </w:p>
    <w:p>
      <w:r>
        <w:t>https://www.nvi.gov.tr/sss-vatandaslik-hizmetleri</w:t>
      </w:r>
    </w:p>
    <w:p>
      <w:r>
        <w:t>Genel bilgilendirme notu: Bu örnek, somut olayın özelliklerine göre uyarlanmalıdır. Özellikle süre, görev, yetki ve talep sonucu güncel mevzuat ile tebligat belgesi üzerinden kontrol edilmelidir.</w:t>
      </w:r>
    </w:p>
    <w:sectPr w:rsidR="00FC693F" w:rsidRPr="0006063C" w:rsidSect="00034616">
      <w:footerReference w:type="default" r:id="rId9"/>
      <w:pgSz w:w="12240" w:h="15840"/>
      <w:pgMar w:top="1247" w:right="1247"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halilbakirci.av.tr  |  Örnek dilekçe  |  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80" w:line="240" w:lineRule="auto"/>
      <w:contextualSpacing/>
    </w:pPr>
    <w:rPr>
      <w:rFonts w:asciiTheme="majorHAnsi" w:eastAsiaTheme="majorEastAsia" w:hAnsiTheme="majorHAnsi" w:cstheme="majorBidi" w:ascii="Aptos Display" w:hAnsi="Aptos Display"/>
      <w:b/>
      <w:color w:val="000000"/>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Vatandaşlık Başvuru Dosyasının Sonuçlandırılması Talep Dilekçesi</dc:title>
  <dc:subject>5901 sayılı Kanun ve İYUK m.10 kapsamında örnek dilekçe</dc:subject>
  <dc:creator>Bakırcı &amp;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