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Kooperatif Ortaklıktan Çıkarma Kararının İptali Dava Dilekçesi</w:t>
      </w:r>
    </w:p>
    <w:p>
      <w:pPr>
        <w:jc w:val="center"/>
      </w:pPr>
      <w:r>
        <w:rPr>
          <w:i/>
        </w:rPr>
        <w:t>1163 sayılı Kanun m.16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Kooperatif merkezinin bulunduğu yer asliye ticaret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1163 sayılı Kanun 16 uyarınca çıkarma kararının tebliğinden itibaren üç ay içinde itiraz davası açılır. Karar yönetim kurulunca verilmişse ortak aynı sürede noter aracılığıyla genel kurula da itiraz edebilir; genel kurula başvurulursa yönetim kurulu kararına karşı ayrıca dava açılamaz, genel kurul kararına karşı dava hakkı saklıdır.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1163 sayılı Kanun m.16</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ortaklıktan çıkarma kararının iptali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KOOPERATİF MERKEZİNİN BULUNDUĞU YER ASLİYE TİCARET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kooperatif ortaklıktan çıkarma kararının iptali dava dilekçesi kapsamında, aşağıda açıklanan somut olay ve ekli belgelere dayanılarak ortaklıktan çıkarma kararının iptali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Karar yetkisiz organ tarafından alınmış, anasözleşmedeki çıkarma sebebi oluşmamış, borç veya ihtar kayıtları yanlış değerlendirilmiş ya da karar gerekçesiz tebliğ edilmiştir. Bu sonuç Ek-[numara] belgesi ile doğrulanmaktadır. Belgenin tarihi, düzenleyeni ve olaya bağlantısı aşağıdaki delil listesinde ayrıca gösterilmiştir.</w:t>
      </w:r>
    </w:p>
    <w:p>
      <w:r/>
    </w:p>
    <w:p>
      <w:r>
        <w:t>4. Hukuki değerlendirme</w:t>
      </w:r>
    </w:p>
    <w:p>
      <w:r>
        <w:t>Çıkarma sebebi anasözleşmede gösterilmeli, karar yetkili organ tarafından gerekçeli biçimde tutanağa ve ortaklar defterine yazılmalı, onaylı örneği on gün içinde tebliğ için notere verilmelidir. Kanunda veya anasözleşmede bulunmayan, eşit işlem ilkesini bozan ya da savunma olanağını fiilen kaldıran çıkarma kesinleşemez. Somut olayda [belge ve olgu] bu hükmün aradığı koşulu karşılamaktadır. Karşılaştırma, varsayıma değil dilekçe ekindeki tarihli kayıtlara dayanmaktadır.</w:t>
      </w:r>
    </w:p>
    <w:p>
      <w:r/>
    </w:p>
    <w:p>
      <w:r>
        <w:t>5. Süre ve yetki</w:t>
      </w:r>
    </w:p>
    <w:p>
      <w:r>
        <w:t>1163 sayılı Kanun 16 uyarınca çıkarma kararının tebliğinden itibaren üç ay içinde itiraz davası açılır. Karar yönetim kurulunca verilmişse ortak aynı sürede noter aracılığıyla genel kurula da itiraz edebilir; genel kurula başvurulursa yönetim kurulu kararına karşı ayrıca dava açılamaz, genel kurul kararına karşı dava hakkı saklıdır. Başvuru Kooperatif merkezinin bulunduğu yer asliye ticaret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Çıkarma sebebi anasözleşmede gösterilmeli, karar yetkili organ tarafından gerekçeli biçimde tutanağa ve ortaklar defterine yazılmalı, onaylı örneği on gün içinde tebliğ için notere verilmelidir ve ilgili ikincil mevzuat.</w:t>
      </w:r>
    </w:p>
    <w:p>
      <w:r/>
    </w:p>
    <w:p>
      <w:pPr>
        <w:jc w:val="center"/>
      </w:pPr>
      <w:r>
        <w:rPr>
          <w:b/>
        </w:rPr>
        <w:t>DELİLLER</w:t>
      </w:r>
    </w:p>
    <w:p>
      <w:r>
        <w:t>1. Ortaklık ve pay belgeleri</w:t>
      </w:r>
    </w:p>
    <w:p>
      <w:r>
        <w:t>2. Anasözleşme ve ortaklar defteri kaydı</w:t>
      </w:r>
    </w:p>
    <w:p>
      <w:r>
        <w:t>3. Çıkarma kararı ile noter tebliği</w:t>
      </w:r>
    </w:p>
    <w:p>
      <w:r>
        <w:t>4. Ödeme, ihtar, savunma ve genel kurul belgeleri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Ortaklıktan çıkarma kararının iptali,</w:t>
      </w:r>
    </w:p>
    <w:p>
      <w:r>
        <w:t>2. Ortaklık haklarının dava sonuna kadar korunması için tedbir,</w:t>
      </w:r>
    </w:p>
    <w:p>
      <w:r>
        <w:t>3. Ortaklar defteri ve ilgili kayıtların karara göre düzeltilmesi,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https://www.mevzuat.gov.tr/mevzuatmetin/1.5.1163.pdf</w:t>
      </w:r>
    </w:p>
    <w:p>
      <w:r>
        <w:t>https://www.ticaret.gov.tr/kooperatifcilik/sikca-sorulan-sorular/kooperatif-ortakliklari-ve-organlari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Kooperatif Ortaklıktan Çıkarma Kararının İptali Dava Dilekçesi</dc:title>
  <dc:subject>1163 sayılı Kanun m.16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