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Haksız Rekabet Eyleminin Durdurulması İhtar Dilekçesi</w:t>
      </w:r>
    </w:p>
    <w:p>
      <w:pPr>
        <w:jc w:val="center"/>
      </w:pPr>
      <w:r>
        <w:rPr>
          <w:i/>
        </w:rPr>
        <w:t>TTK m.54-56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Haksız rekabet eylemini gerçekleştiren kişi veya ticari işletme; sonuç alınamazsa görevli asliye ticaret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İhtar için kanuni bekleme süresi yoktur; eylem sürüyorsa delil tespiti yapılarak derhâl gönderilir. TTK 60 uyarınca haksız rekabet davaları, hakkın doğumunun öğrenildiği günden itibaren bir yıl ve her hâlde doğumdan itibaren üç yıl içinde açılır; fiil daha uzun ceza zamanaşımına tabi suçsa o süre uygulanır.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TTK m.54-56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somut haksız rekabet eyleminin derhâl durdurulması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HAKSIZ REKABET EYLEMİNİ GERÇEKLEŞTİREN KİŞİ VEYA TİCARİ İŞLETME; SONUÇ ALINAMAZSA GÖREVLİ ASLİYE TİCARET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haksız rekabet eyleminin durdurulması ihtar dilekçesi kapsamında, aşağıda açıklanan somut olay ve ekli belgelere dayanılarak somut haksız rekabet eyleminin derhâl durdurulması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Rakip; yanıltıcı reklam, karalama, müşteri çevresini hedefleme, sözleşmeyi ihlale yöneltme veya ticari sırdan yararlanma yoluyla ölçülebilir rekabet avantajı sağlamaktadır.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TTK 54-56, rakipler veya tedarik edenlerle müşteriler arasındaki ilişkileri etkileyen aldatıcı ve dürüstlük kuralına aykırı davranışları yasaklar. Zarar gören; tespit, men, hukuka aykırı sonucun kaldırılması, yanlış veya yanıltıcı beyanın düzeltilmesi ve kusur varsa tazminat isteyebilir. İhtar, eylemi ve talebi mahkeme hükmü gibi genişletmeden açıkça sınırlar.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İhtar için kanuni bekleme süresi yoktur; eylem sürüyorsa delil tespiti yapılarak derhâl gönderilir. TTK 60 uyarınca haksız rekabet davaları, hakkın doğumunun öğrenildiği günden itibaren bir yıl ve her hâlde doğumdan itibaren üç yıl içinde açılır; fiil daha uzun ceza zamanaşımına tabi suçsa o süre uygulanır. Başvuru Haksız rekabet eylemini gerçekleştiren kişi veya ticari işletme; sonuç alınamazsa görevli asliye ticaret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TTK 54-56, rakipler veya tedarik edenlerle müşteriler arasındaki ilişkileri etkileyen aldatıcı ve dürüstlük kuralına aykırı davranışları yasaklar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Reklam, internet sayfası ve sosyal medya tespitleri</w:t>
      </w:r>
    </w:p>
    <w:p>
      <w:r>
        <w:t>2. Ürün-hizmet ve fiyat karşılaştırması</w:t>
      </w:r>
    </w:p>
    <w:p>
      <w:r>
        <w:t>3. Müşteri veya tedarikçi yazışmaları</w:t>
      </w:r>
    </w:p>
    <w:p>
      <w:r>
        <w:t>4. Zarar ve pazar etkisini gösteren kayıtlar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Somut haksız rekabet eyleminin derhâl durdurulması,</w:t>
      </w:r>
    </w:p>
    <w:p>
      <w:r>
        <w:t>2. Yanıltıcı içerik ve maddi sonuçların kaldırılması,</w:t>
      </w:r>
    </w:p>
    <w:p>
      <w:r>
        <w:t>3. Tekrarın önlenmesi ve yazılı teyit; dava ve tazminat haklarının saklı tutulması,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https://www.mevzuat.gov.tr/mevzuatmetin/1.5.6102.pdf</w:t>
      </w:r>
    </w:p>
    <w:p>
      <w:r>
        <w:t>https://ticaret.gov.tr/ic-ticaret/mevzuat/sirketler-ve-ticaret-sicili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Haksız Rekabet Eyleminin Durdurulması İhtar Dilekçesi</dc:title>
  <dc:subject>TTK m.54-56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