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20"/>
        <w:jc w:val="center"/>
      </w:pPr>
      <w:r>
        <w:rPr>
          <w:rFonts w:ascii="Garamond" w:hAnsi="Garamond" w:eastAsia="Garamond"/>
          <w:b/>
          <w:color w:val="000000"/>
          <w:sz w:val="36"/>
        </w:rPr>
        <w:t>ADAY SÜRÜCÜ BELGESİ İPTALİNE KARŞI</w:t>
        <w:br/>
        <w:t>İPTAL DAVASI DİLEKÇESİ</w:t>
      </w:r>
    </w:p>
    <w:p>
      <w:pPr>
        <w:spacing w:after="280" w:line="252" w:lineRule="auto"/>
        <w:jc w:val="center"/>
      </w:pPr>
      <w:r>
        <w:rPr>
          <w:rFonts w:ascii="Garamond" w:hAnsi="Garamond" w:eastAsia="Garamond"/>
          <w:b/>
          <w:color w:val="000000"/>
          <w:sz w:val="22"/>
          <w:u w:val="single"/>
        </w:rPr>
        <w:t>YÜRÜTMENİN DURDURULMASI İSTEMLİDİR</w:t>
      </w:r>
    </w:p>
    <w:p>
      <w:pPr>
        <w:spacing w:after="280" w:line="252" w:lineRule="auto"/>
        <w:jc w:val="center"/>
      </w:pPr>
      <w:r>
        <w:rPr>
          <w:rFonts w:ascii="Garamond" w:hAnsi="Garamond" w:eastAsia="Garamond"/>
          <w:b/>
          <w:color w:val="000000"/>
          <w:sz w:val="24"/>
        </w:rPr>
        <w:t>[YETKİLİ] İDARE MAHKEMESİ BAŞKANLIĞINA</w:t>
      </w:r>
    </w:p>
    <w:p>
      <w:pPr>
        <w:spacing w:after="60" w:line="252" w:lineRule="auto"/>
        <w:jc w:val="both"/>
      </w:pPr>
      <w:r>
        <w:rPr>
          <w:rFonts w:ascii="Garamond" w:hAnsi="Garamond" w:eastAsia="Garamond"/>
          <w:b/>
          <w:color w:val="000000"/>
          <w:sz w:val="22"/>
        </w:rPr>
        <w:t xml:space="preserve">DAVACI  : </w:t>
      </w:r>
      <w:r>
        <w:rPr>
          <w:rFonts w:ascii="Garamond" w:hAnsi="Garamond" w:eastAsia="Garamond"/>
          <w:color w:val="000000"/>
          <w:sz w:val="22"/>
        </w:rPr>
        <w:t>[Ad Soyad, T.C. kimlik numarası ve açık adres]</w:t>
      </w:r>
    </w:p>
    <w:p>
      <w:pPr>
        <w:spacing w:after="60" w:line="252" w:lineRule="auto"/>
        <w:jc w:val="both"/>
      </w:pPr>
      <w:r>
        <w:rPr>
          <w:rFonts w:ascii="Garamond" w:hAnsi="Garamond" w:eastAsia="Garamond"/>
          <w:b/>
          <w:color w:val="000000"/>
          <w:sz w:val="22"/>
        </w:rPr>
        <w:t xml:space="preserve">VEKİLİ  : </w:t>
      </w:r>
      <w:r>
        <w:rPr>
          <w:rFonts w:ascii="Garamond" w:hAnsi="Garamond" w:eastAsia="Garamond"/>
          <w:color w:val="000000"/>
          <w:sz w:val="22"/>
        </w:rPr>
        <w:t>[Varsa avukat adı ve adresi]</w:t>
      </w:r>
    </w:p>
    <w:p>
      <w:pPr>
        <w:spacing w:after="60" w:line="252" w:lineRule="auto"/>
        <w:jc w:val="both"/>
      </w:pPr>
      <w:r>
        <w:rPr>
          <w:rFonts w:ascii="Garamond" w:hAnsi="Garamond" w:eastAsia="Garamond"/>
          <w:b/>
          <w:color w:val="000000"/>
          <w:sz w:val="22"/>
        </w:rPr>
        <w:t xml:space="preserve">DAVALI  : </w:t>
      </w:r>
      <w:r>
        <w:rPr>
          <w:rFonts w:ascii="Garamond" w:hAnsi="Garamond" w:eastAsia="Garamond"/>
          <w:color w:val="000000"/>
          <w:sz w:val="22"/>
        </w:rPr>
        <w:t>[İptal yazısında işlemi tesis eden idare; örneğin ... Valiliği]</w:t>
      </w:r>
    </w:p>
    <w:p>
      <w:pPr>
        <w:spacing w:after="60" w:line="252" w:lineRule="auto"/>
        <w:jc w:val="both"/>
      </w:pPr>
      <w:r>
        <w:rPr>
          <w:rFonts w:ascii="Garamond" w:hAnsi="Garamond" w:eastAsia="Garamond"/>
          <w:b/>
          <w:color w:val="000000"/>
          <w:sz w:val="22"/>
        </w:rPr>
        <w:t xml:space="preserve">TEBLİĞ TARİHİ  : </w:t>
      </w:r>
      <w:r>
        <w:rPr>
          <w:rFonts w:ascii="Garamond" w:hAnsi="Garamond" w:eastAsia="Garamond"/>
          <w:color w:val="000000"/>
          <w:sz w:val="22"/>
        </w:rPr>
        <w:t>[gg.aa.yyyy]</w:t>
      </w:r>
    </w:p>
    <w:p>
      <w:pPr>
        <w:spacing w:after="60" w:line="252" w:lineRule="auto"/>
        <w:jc w:val="both"/>
      </w:pPr>
      <w:r>
        <w:rPr>
          <w:rFonts w:ascii="Garamond" w:hAnsi="Garamond" w:eastAsia="Garamond"/>
          <w:b/>
          <w:color w:val="000000"/>
          <w:sz w:val="22"/>
        </w:rPr>
        <w:t xml:space="preserve">DAVA KONUSU  : </w:t>
      </w:r>
      <w:r>
        <w:rPr>
          <w:rFonts w:ascii="Garamond" w:hAnsi="Garamond" w:eastAsia="Garamond"/>
          <w:color w:val="000000"/>
          <w:sz w:val="22"/>
        </w:rPr>
        <w:t>[Tarih] tarih ve [sayı] numaralı aday sürücü belgesi iptali işleminin öncelikle yürütmesinin durdurulması ve yargılama sonunda iptali istemidir. [Varsa bağlantılı trafik idari para cezasının tarih ve seri-sıra numarasını ayrıca yazın.]</w:t>
      </w:r>
    </w:p>
    <w:p>
      <w:pPr>
        <w:pStyle w:val="Heading1"/>
        <w:spacing w:before="160" w:after="120"/>
        <w:jc w:val="left"/>
      </w:pPr>
      <w:r>
        <w:rPr>
          <w:rFonts w:ascii="Garamond" w:hAnsi="Garamond" w:eastAsia="Garamond"/>
          <w:b/>
          <w:color w:val="000000"/>
          <w:sz w:val="22"/>
          <w:u w:val="single"/>
        </w:rPr>
        <w:t>AÇIKLAMALAR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 w:eastAsia="Garamond"/>
          <w:b/>
          <w:color w:val="000000"/>
          <w:sz w:val="22"/>
        </w:rPr>
        <w:t xml:space="preserve">1. </w:t>
      </w:r>
      <w:r>
        <w:rPr>
          <w:rFonts w:ascii="Garamond" w:hAnsi="Garamond" w:eastAsia="Garamond"/>
          <w:color w:val="000000"/>
          <w:sz w:val="22"/>
        </w:rPr>
        <w:t>Sürücü belgem [gg.aa.yyyy] tarihinde düzenlenmiştir. Davalı idarenin [tarih ve sayı] bilgili işlemi tarafıma [tebliğ tarihi] tarihinde bildirilmiş; aday sürücü belgem [gösterilen gerekçe] gerekçesiyle iptal edilmiştir. Dava süresindedir.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 w:eastAsia="Garamond"/>
          <w:b/>
          <w:color w:val="000000"/>
          <w:sz w:val="22"/>
        </w:rPr>
        <w:t xml:space="preserve">2. </w:t>
      </w:r>
      <w:r>
        <w:rPr>
          <w:rFonts w:ascii="Garamond" w:hAnsi="Garamond" w:eastAsia="Garamond"/>
          <w:color w:val="000000"/>
          <w:sz w:val="22"/>
        </w:rPr>
        <w:t>İşlemin dayanağı olarak [tutanak/ceza/puan dökümü] gösterilmiştir. Oysa [adaylık süresi bitmişti / ceza puanı hesabı hatalıdır / aynı fiil mükerrer sayılmıştır / ihlali gerçekleştiren kişi tespit edilmemiştir / ölçüm ve tutanakta şu somut hata vardır: ...]. Ekli belgeler bu maddi hatayı göstermektedir.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 w:eastAsia="Garamond"/>
          <w:b/>
          <w:color w:val="000000"/>
          <w:sz w:val="22"/>
        </w:rPr>
        <w:t xml:space="preserve">3. </w:t>
      </w:r>
      <w:r>
        <w:rPr>
          <w:rFonts w:ascii="Garamond" w:hAnsi="Garamond" w:eastAsia="Garamond"/>
          <w:color w:val="000000"/>
          <w:sz w:val="22"/>
        </w:rPr>
        <w:t>2918 sayılı Karayolları Trafik Kanunu Ek 17'nin olay tarihinde yürürlükte bulunan metni uyarınca iptal şartları oluşmamıştır. [31.07.2026 öncesi veya sonrası uygulanacak hükmü, olay tarihine göre açıklayın.] İdare, olay ve belge tarihlerini değerlendirmeden ya da yanlış hükmü uygulayarak işlem kurmuştur.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 w:eastAsia="Garamond"/>
          <w:b/>
          <w:color w:val="000000"/>
          <w:sz w:val="22"/>
        </w:rPr>
        <w:t xml:space="preserve">4. </w:t>
      </w:r>
      <w:r>
        <w:rPr>
          <w:rFonts w:ascii="Garamond" w:hAnsi="Garamond" w:eastAsia="Garamond"/>
          <w:color w:val="000000"/>
          <w:sz w:val="22"/>
        </w:rPr>
        <w:t>İşlem; sebep ve konu unsurları yönünden hukuka aykırıdır. Ayrıca [varsa: dayanak belgelerin açıklanmaması, gerekçenin somutlaştırılmaması, yetkili makam sorunu] savunma ve etkili başvuru imkânını zedelemiştir. İdari işlem dosyasının tüm ekleriyle davalı idareden getirtilmesini talep ederim.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 w:eastAsia="Garamond"/>
          <w:b/>
          <w:color w:val="000000"/>
          <w:sz w:val="22"/>
        </w:rPr>
        <w:t xml:space="preserve">5. </w:t>
      </w:r>
      <w:r>
        <w:rPr>
          <w:rFonts w:ascii="Garamond" w:hAnsi="Garamond" w:eastAsia="Garamond"/>
          <w:color w:val="000000"/>
          <w:sz w:val="22"/>
        </w:rPr>
        <w:t>Belgenin iptal edilmesi nedeniyle [iş/meslek/eğitim/bakım yükümlülüğü] kapsamında araç kullanamamam, ekli [iş sözleşmesi/görev belgesi/sağlık belgesi] ile gösterilen telafisi güç zarara yol açmaktadır. İşlemin açık hukuka aykırılığı ve uygulanması hâlinde doğacak telafisi güç zarar birlikte bulunduğundan yürütmenin durdurulması koşulları oluşmuştur.</w:t>
      </w:r>
    </w:p>
    <w:p>
      <w:pPr>
        <w:pStyle w:val="Heading1"/>
        <w:spacing w:before="160" w:after="120"/>
        <w:jc w:val="left"/>
      </w:pPr>
      <w:r>
        <w:rPr>
          <w:rFonts w:ascii="Garamond" w:hAnsi="Garamond" w:eastAsia="Garamond"/>
          <w:b/>
          <w:color w:val="000000"/>
          <w:sz w:val="22"/>
          <w:u w:val="single"/>
        </w:rPr>
        <w:t>HUKUKİ NEDENLER</w:t>
      </w:r>
    </w:p>
    <w:p>
      <w:pPr>
        <w:spacing w:after="100" w:line="252" w:lineRule="auto"/>
        <w:ind w:firstLine="605"/>
        <w:jc w:val="both"/>
      </w:pPr>
      <w:r>
        <w:rPr>
          <w:rFonts w:ascii="Garamond" w:hAnsi="Garamond" w:eastAsia="Garamond"/>
          <w:color w:val="000000"/>
          <w:sz w:val="22"/>
        </w:rPr>
        <w:t>Anayasa, 2918 sayılı Karayolları Trafik Kanunu özellikle Ek 17, 2577 sayılı İdari Yargılama Usulü Kanunu özellikle m.2, m.7 ve m.27, bağlantı bulunması hâlinde 5326 sayılı Kabahatler Kanunu m.27/8, ilgili yönetmelik ve diğer mevzuat.</w:t>
      </w:r>
    </w:p>
    <w:p>
      <w:pPr>
        <w:pStyle w:val="Heading1"/>
        <w:spacing w:before="160" w:after="120"/>
        <w:jc w:val="left"/>
      </w:pPr>
      <w:r>
        <w:rPr>
          <w:rFonts w:ascii="Garamond" w:hAnsi="Garamond" w:eastAsia="Garamond"/>
          <w:b/>
          <w:color w:val="000000"/>
          <w:sz w:val="22"/>
          <w:u w:val="single"/>
        </w:rPr>
        <w:t>DELİLLER</w:t>
      </w:r>
    </w:p>
    <w:p>
      <w:pPr>
        <w:spacing w:after="80"/>
        <w:ind w:left="403" w:hanging="403"/>
        <w:jc w:val="both"/>
      </w:pPr>
      <w:r>
        <w:rPr>
          <w:rFonts w:ascii="Garamond" w:hAnsi="Garamond" w:eastAsia="Garamond"/>
          <w:b/>
          <w:color w:val="000000"/>
          <w:sz w:val="22"/>
        </w:rPr>
        <w:t xml:space="preserve">• </w:t>
      </w:r>
      <w:r>
        <w:rPr>
          <w:rFonts w:ascii="Garamond" w:hAnsi="Garamond" w:eastAsia="Garamond"/>
          <w:color w:val="000000"/>
          <w:sz w:val="22"/>
        </w:rPr>
        <w:t>Sürücü belgesi ve belgenin düzenlenme kaydı</w:t>
      </w:r>
    </w:p>
    <w:p>
      <w:pPr>
        <w:spacing w:after="80"/>
        <w:ind w:left="403" w:hanging="403"/>
        <w:jc w:val="both"/>
      </w:pPr>
      <w:r>
        <w:rPr>
          <w:rFonts w:ascii="Garamond" w:hAnsi="Garamond" w:eastAsia="Garamond"/>
          <w:b/>
          <w:color w:val="000000"/>
          <w:sz w:val="22"/>
        </w:rPr>
        <w:t xml:space="preserve">• </w:t>
      </w:r>
      <w:r>
        <w:rPr>
          <w:rFonts w:ascii="Garamond" w:hAnsi="Garamond" w:eastAsia="Garamond"/>
          <w:color w:val="000000"/>
          <w:sz w:val="22"/>
        </w:rPr>
        <w:t>Aday sürücü belgesi iptal işlemi ile tebliğ evrakı</w:t>
      </w:r>
    </w:p>
    <w:p>
      <w:pPr>
        <w:spacing w:after="80"/>
        <w:ind w:left="403" w:hanging="403"/>
        <w:jc w:val="both"/>
      </w:pPr>
      <w:r>
        <w:rPr>
          <w:rFonts w:ascii="Garamond" w:hAnsi="Garamond" w:eastAsia="Garamond"/>
          <w:b/>
          <w:color w:val="000000"/>
          <w:sz w:val="22"/>
        </w:rPr>
        <w:t xml:space="preserve">• </w:t>
      </w:r>
      <w:r>
        <w:rPr>
          <w:rFonts w:ascii="Garamond" w:hAnsi="Garamond" w:eastAsia="Garamond"/>
          <w:color w:val="000000"/>
          <w:sz w:val="22"/>
        </w:rPr>
        <w:t>Sürücü ceza puanı ve iptal bilgisi dökümü</w:t>
      </w:r>
    </w:p>
    <w:p>
      <w:pPr>
        <w:spacing w:after="80"/>
        <w:ind w:left="403" w:hanging="403"/>
        <w:jc w:val="both"/>
      </w:pPr>
      <w:r>
        <w:rPr>
          <w:rFonts w:ascii="Garamond" w:hAnsi="Garamond" w:eastAsia="Garamond"/>
          <w:b/>
          <w:color w:val="000000"/>
          <w:sz w:val="22"/>
        </w:rPr>
        <w:t xml:space="preserve">• </w:t>
      </w:r>
      <w:r>
        <w:rPr>
          <w:rFonts w:ascii="Garamond" w:hAnsi="Garamond" w:eastAsia="Garamond"/>
          <w:color w:val="000000"/>
          <w:sz w:val="22"/>
        </w:rPr>
        <w:t>İptale dayanak trafik idari yaptırım tutanakları ve tebligatlar</w:t>
      </w:r>
    </w:p>
    <w:p>
      <w:pPr>
        <w:spacing w:after="80"/>
        <w:ind w:left="403" w:hanging="403"/>
        <w:jc w:val="both"/>
      </w:pPr>
      <w:r>
        <w:rPr>
          <w:rFonts w:ascii="Garamond" w:hAnsi="Garamond" w:eastAsia="Garamond"/>
          <w:b/>
          <w:color w:val="000000"/>
          <w:sz w:val="22"/>
        </w:rPr>
        <w:t xml:space="preserve">• </w:t>
      </w:r>
      <w:r>
        <w:rPr>
          <w:rFonts w:ascii="Garamond" w:hAnsi="Garamond" w:eastAsia="Garamond"/>
          <w:color w:val="000000"/>
          <w:sz w:val="22"/>
        </w:rPr>
        <w:t>Alkol ölçüm çıktısı, sağlık kuruluşu kaydı ve cihaz kalibrasyon bilgileri [varsa]</w:t>
      </w:r>
    </w:p>
    <w:p>
      <w:pPr>
        <w:spacing w:after="80"/>
        <w:ind w:left="403" w:hanging="403"/>
        <w:jc w:val="both"/>
      </w:pPr>
      <w:r>
        <w:rPr>
          <w:rFonts w:ascii="Garamond" w:hAnsi="Garamond" w:eastAsia="Garamond"/>
          <w:b/>
          <w:color w:val="000000"/>
          <w:sz w:val="22"/>
        </w:rPr>
        <w:t xml:space="preserve">• </w:t>
      </w:r>
      <w:r>
        <w:rPr>
          <w:rFonts w:ascii="Garamond" w:hAnsi="Garamond" w:eastAsia="Garamond"/>
          <w:color w:val="000000"/>
          <w:sz w:val="22"/>
        </w:rPr>
        <w:t>Araç içi kamera, konum ve sürücü kimliğine ilişkin kayıtlar [varsa]</w:t>
      </w:r>
    </w:p>
    <w:p>
      <w:pPr>
        <w:spacing w:after="80"/>
        <w:ind w:left="403" w:hanging="403"/>
        <w:jc w:val="both"/>
      </w:pPr>
      <w:r>
        <w:rPr>
          <w:rFonts w:ascii="Garamond" w:hAnsi="Garamond" w:eastAsia="Garamond"/>
          <w:b/>
          <w:color w:val="000000"/>
          <w:sz w:val="22"/>
        </w:rPr>
        <w:t xml:space="preserve">• </w:t>
      </w:r>
      <w:r>
        <w:rPr>
          <w:rFonts w:ascii="Garamond" w:hAnsi="Garamond" w:eastAsia="Garamond"/>
          <w:color w:val="000000"/>
          <w:sz w:val="22"/>
        </w:rPr>
        <w:t>Mesleki veya kişisel telafisi güç zararı gösteren belgeler</w:t>
      </w:r>
    </w:p>
    <w:p>
      <w:pPr>
        <w:spacing w:after="80"/>
        <w:ind w:left="403" w:hanging="403"/>
        <w:jc w:val="both"/>
      </w:pPr>
      <w:r>
        <w:rPr>
          <w:rFonts w:ascii="Garamond" w:hAnsi="Garamond" w:eastAsia="Garamond"/>
          <w:b/>
          <w:color w:val="000000"/>
          <w:sz w:val="22"/>
        </w:rPr>
        <w:t xml:space="preserve">• </w:t>
      </w:r>
      <w:r>
        <w:rPr>
          <w:rFonts w:ascii="Garamond" w:hAnsi="Garamond" w:eastAsia="Garamond"/>
          <w:color w:val="000000"/>
          <w:sz w:val="22"/>
        </w:rPr>
        <w:t>Davalı idarede bulunan işlem dosyası ve her türlü yasal delil</w:t>
      </w:r>
    </w:p>
    <w:p>
      <w:pPr>
        <w:pStyle w:val="Heading1"/>
        <w:spacing w:before="160" w:after="120"/>
        <w:jc w:val="left"/>
      </w:pPr>
      <w:r>
        <w:rPr>
          <w:rFonts w:ascii="Garamond" w:hAnsi="Garamond" w:eastAsia="Garamond"/>
          <w:b/>
          <w:color w:val="000000"/>
          <w:sz w:val="22"/>
          <w:u w:val="single"/>
        </w:rPr>
        <w:t>SONUÇ VE İSTEM</w:t>
      </w:r>
    </w:p>
    <w:p>
      <w:pPr>
        <w:spacing w:after="100" w:line="252" w:lineRule="auto"/>
        <w:ind w:firstLine="605"/>
        <w:jc w:val="both"/>
      </w:pPr>
      <w:r>
        <w:rPr>
          <w:rFonts w:ascii="Garamond" w:hAnsi="Garamond" w:eastAsia="Garamond"/>
          <w:color w:val="000000"/>
          <w:sz w:val="22"/>
        </w:rPr>
        <w:t>Yukarıda açıklanan ve Mahkemenizce re'sen dikkate alınacak nedenlerle;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 w:eastAsia="Garamond"/>
          <w:b/>
          <w:color w:val="000000"/>
          <w:sz w:val="22"/>
        </w:rPr>
        <w:t xml:space="preserve">1. </w:t>
      </w:r>
      <w:r>
        <w:rPr>
          <w:rFonts w:ascii="Garamond" w:hAnsi="Garamond" w:eastAsia="Garamond"/>
          <w:color w:val="000000"/>
          <w:sz w:val="22"/>
        </w:rPr>
        <w:t>[Tarih ve sayı] bilgili aday sürücü belgesi iptali işleminin uygulanması hâlinde telafisi güç zarar doğacağından yürütmesinin durdurulmasına,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 w:eastAsia="Garamond"/>
          <w:b/>
          <w:color w:val="000000"/>
          <w:sz w:val="22"/>
        </w:rPr>
        <w:t xml:space="preserve">2. </w:t>
      </w:r>
      <w:r>
        <w:rPr>
          <w:rFonts w:ascii="Garamond" w:hAnsi="Garamond" w:eastAsia="Garamond"/>
          <w:color w:val="000000"/>
          <w:sz w:val="22"/>
        </w:rPr>
        <w:t>Yargılama sonunda dava konusu işlemin iptaline,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 w:eastAsia="Garamond"/>
          <w:b/>
          <w:color w:val="000000"/>
          <w:sz w:val="22"/>
        </w:rPr>
        <w:t xml:space="preserve">3. </w:t>
      </w:r>
      <w:r>
        <w:rPr>
          <w:rFonts w:ascii="Garamond" w:hAnsi="Garamond" w:eastAsia="Garamond"/>
          <w:color w:val="000000"/>
          <w:sz w:val="22"/>
        </w:rPr>
        <w:t>İşlem dosyasının tüm dayanaklarıyla davalı idareden getirtilmesine,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 w:eastAsia="Garamond"/>
          <w:b/>
          <w:color w:val="000000"/>
          <w:sz w:val="22"/>
        </w:rPr>
        <w:t xml:space="preserve">4. </w:t>
      </w:r>
      <w:r>
        <w:rPr>
          <w:rFonts w:ascii="Garamond" w:hAnsi="Garamond" w:eastAsia="Garamond"/>
          <w:color w:val="000000"/>
          <w:sz w:val="22"/>
        </w:rPr>
        <w:t>Yargılama giderleri ile varsa vekâlet ücretinin davalı idareye yükletilmesine karar verilmesini saygıyla arz ve talep ederim. [Tarih]</w:t>
      </w:r>
    </w:p>
    <w:p>
      <w:pPr>
        <w:spacing w:after="40" w:line="252" w:lineRule="auto"/>
        <w:jc w:val="right"/>
      </w:pPr>
      <w:r>
        <w:rPr>
          <w:rFonts w:ascii="Garamond" w:hAnsi="Garamond" w:eastAsia="Garamond"/>
          <w:b/>
          <w:color w:val="000000"/>
          <w:sz w:val="22"/>
        </w:rPr>
        <w:t>Davacı</w:t>
      </w:r>
    </w:p>
    <w:p>
      <w:pPr>
        <w:spacing w:after="40" w:line="252" w:lineRule="auto"/>
        <w:jc w:val="right"/>
      </w:pPr>
      <w:r>
        <w:rPr>
          <w:rFonts w:ascii="Garamond" w:hAnsi="Garamond" w:eastAsia="Garamond"/>
          <w:color w:val="000000"/>
          <w:sz w:val="22"/>
        </w:rPr>
        <w:t>[Ad Soyad]</w:t>
      </w:r>
    </w:p>
    <w:p>
      <w:pPr>
        <w:spacing w:after="200" w:line="252" w:lineRule="auto"/>
        <w:jc w:val="right"/>
      </w:pPr>
      <w:r>
        <w:rPr>
          <w:rFonts w:ascii="Garamond" w:hAnsi="Garamond" w:eastAsia="Garamond"/>
          <w:color w:val="000000"/>
          <w:sz w:val="22"/>
        </w:rPr>
        <w:t>[İmza]</w:t>
      </w:r>
    </w:p>
    <w:p>
      <w:pPr>
        <w:pStyle w:val="Heading1"/>
        <w:spacing w:before="160" w:after="120"/>
        <w:jc w:val="left"/>
      </w:pPr>
      <w:r>
        <w:rPr>
          <w:rFonts w:ascii="Garamond" w:hAnsi="Garamond" w:eastAsia="Garamond"/>
          <w:b/>
          <w:color w:val="000000"/>
          <w:sz w:val="22"/>
          <w:u w:val="single"/>
        </w:rPr>
        <w:t>EKLER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 w:eastAsia="Garamond"/>
          <w:b/>
          <w:color w:val="000000"/>
          <w:sz w:val="22"/>
        </w:rPr>
        <w:t xml:space="preserve">1. </w:t>
      </w:r>
      <w:r>
        <w:rPr>
          <w:rFonts w:ascii="Garamond" w:hAnsi="Garamond" w:eastAsia="Garamond"/>
          <w:color w:val="000000"/>
          <w:sz w:val="22"/>
        </w:rPr>
        <w:t>İptal işlemi ve tebliğ belgesi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 w:eastAsia="Garamond"/>
          <w:b/>
          <w:color w:val="000000"/>
          <w:sz w:val="22"/>
        </w:rPr>
        <w:t xml:space="preserve">2. </w:t>
      </w:r>
      <w:r>
        <w:rPr>
          <w:rFonts w:ascii="Garamond" w:hAnsi="Garamond" w:eastAsia="Garamond"/>
          <w:color w:val="000000"/>
          <w:sz w:val="22"/>
        </w:rPr>
        <w:t>Sürücü belgesi/kayıt örneği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 w:eastAsia="Garamond"/>
          <w:b/>
          <w:color w:val="000000"/>
          <w:sz w:val="22"/>
        </w:rPr>
        <w:t xml:space="preserve">3. </w:t>
      </w:r>
      <w:r>
        <w:rPr>
          <w:rFonts w:ascii="Garamond" w:hAnsi="Garamond" w:eastAsia="Garamond"/>
          <w:color w:val="000000"/>
          <w:sz w:val="22"/>
        </w:rPr>
        <w:t>Ceza puanı ve iptal bilgisi dökümü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 w:eastAsia="Garamond"/>
          <w:b/>
          <w:color w:val="000000"/>
          <w:sz w:val="22"/>
        </w:rPr>
        <w:t xml:space="preserve">4. </w:t>
      </w:r>
      <w:r>
        <w:rPr>
          <w:rFonts w:ascii="Garamond" w:hAnsi="Garamond" w:eastAsia="Garamond"/>
          <w:color w:val="000000"/>
          <w:sz w:val="22"/>
        </w:rPr>
        <w:t>Dayanak trafik tutanakları ve kararlar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 w:eastAsia="Garamond"/>
          <w:b/>
          <w:color w:val="000000"/>
          <w:sz w:val="22"/>
        </w:rPr>
        <w:t xml:space="preserve">5. </w:t>
      </w:r>
      <w:r>
        <w:rPr>
          <w:rFonts w:ascii="Garamond" w:hAnsi="Garamond" w:eastAsia="Garamond"/>
          <w:color w:val="000000"/>
          <w:sz w:val="22"/>
        </w:rPr>
        <w:t>Ölçüm ve sağlık belgeleri [varsa]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 w:eastAsia="Garamond"/>
          <w:b/>
          <w:color w:val="000000"/>
          <w:sz w:val="22"/>
        </w:rPr>
        <w:t xml:space="preserve">6. </w:t>
      </w:r>
      <w:r>
        <w:rPr>
          <w:rFonts w:ascii="Garamond" w:hAnsi="Garamond" w:eastAsia="Garamond"/>
          <w:color w:val="000000"/>
          <w:sz w:val="22"/>
        </w:rPr>
        <w:t>Telafisi güç zararı gösteren belgeler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 w:eastAsia="Garamond"/>
          <w:b/>
          <w:color w:val="000000"/>
          <w:sz w:val="22"/>
        </w:rPr>
        <w:t xml:space="preserve">7. </w:t>
      </w:r>
      <w:r>
        <w:rPr>
          <w:rFonts w:ascii="Garamond" w:hAnsi="Garamond" w:eastAsia="Garamond"/>
          <w:color w:val="000000"/>
          <w:sz w:val="22"/>
        </w:rPr>
        <w:t>Diğer deliller</w:t>
      </w:r>
    </w:p>
    <w:p>
      <w:pPr>
        <w:pStyle w:val="Heading1"/>
        <w:spacing w:before="160" w:after="120"/>
        <w:jc w:val="left"/>
      </w:pPr>
      <w:r>
        <w:rPr>
          <w:rFonts w:ascii="Garamond" w:hAnsi="Garamond" w:eastAsia="Garamond"/>
          <w:b/>
          <w:color w:val="000000"/>
          <w:sz w:val="22"/>
          <w:u w:val="single"/>
        </w:rPr>
        <w:t>UYARLAMA VE SÜRE NOTLARI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7056"/>
      </w:tblGrid>
      <w:tr>
        <w:trPr>
          <w:tblHeader w:val="true"/>
        </w:trPr>
        <w:tc>
          <w:tcPr>
            <w:tcW w:type="dxa" w:w="4629"/>
            <w:shd w:fill="E9E2E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Garamond" w:hAnsi="Garamond" w:eastAsia="Garamond"/>
                <w:b/>
                <w:color w:val="000000"/>
                <w:sz w:val="22"/>
              </w:rPr>
              <w:t>Kontrol</w:t>
            </w:r>
          </w:p>
        </w:tc>
        <w:tc>
          <w:tcPr>
            <w:tcW w:type="dxa" w:w="4629"/>
            <w:shd w:fill="E9E2E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Garamond" w:hAnsi="Garamond" w:eastAsia="Garamond"/>
                <w:b/>
                <w:color w:val="000000"/>
                <w:sz w:val="22"/>
              </w:rPr>
              <w:t>Dosyanıza göre tamamlanacak bilgi</w:t>
            </w:r>
          </w:p>
        </w:tc>
      </w:tr>
      <w:tr>
        <w:tc>
          <w:tcPr>
            <w:tcW w:type="dxa" w:w="237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Garamond" w:hAnsi="Garamond" w:eastAsia="Garamond"/>
                <w:b/>
                <w:color w:val="000000"/>
                <w:sz w:val="20"/>
              </w:rPr>
              <w:t>Görev ve yetki</w:t>
            </w:r>
          </w:p>
        </w:tc>
        <w:tc>
          <w:tcPr>
            <w:tcW w:type="dxa" w:w="70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Garamond" w:hAnsi="Garamond" w:eastAsia="Garamond"/>
                <w:b w:val="0"/>
                <w:color w:val="000000"/>
                <w:sz w:val="20"/>
              </w:rPr>
              <w:t>Belge iptali kural olarak idare mahkemesinde dava edilir. Mahkeme ve davalı idareyi tebliğ yazısına göre belirleyin.</w:t>
            </w:r>
          </w:p>
        </w:tc>
      </w:tr>
      <w:tr>
        <w:tc>
          <w:tcPr>
            <w:tcW w:type="dxa" w:w="237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Garamond" w:hAnsi="Garamond" w:eastAsia="Garamond"/>
                <w:b/>
                <w:color w:val="000000"/>
                <w:sz w:val="20"/>
              </w:rPr>
              <w:t>60 günlük süre</w:t>
            </w:r>
          </w:p>
        </w:tc>
        <w:tc>
          <w:tcPr>
            <w:tcW w:type="dxa" w:w="70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Garamond" w:hAnsi="Garamond" w:eastAsia="Garamond"/>
                <w:b w:val="0"/>
                <w:color w:val="000000"/>
                <w:sz w:val="20"/>
              </w:rPr>
              <w:t>Özel süre yoksa iptal davası süresi yazılı bildirimi izleyen günden itibaren hesaplanır.</w:t>
            </w:r>
          </w:p>
        </w:tc>
      </w:tr>
      <w:tr>
        <w:tc>
          <w:tcPr>
            <w:tcW w:type="dxa" w:w="237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Garamond" w:hAnsi="Garamond" w:eastAsia="Garamond"/>
                <w:b/>
                <w:color w:val="000000"/>
                <w:sz w:val="20"/>
              </w:rPr>
              <w:t>15 günlük süre</w:t>
            </w:r>
          </w:p>
        </w:tc>
        <w:tc>
          <w:tcPr>
            <w:tcW w:type="dxa" w:w="70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Garamond" w:hAnsi="Garamond" w:eastAsia="Garamond"/>
                <w:b w:val="0"/>
                <w:color w:val="000000"/>
                <w:sz w:val="20"/>
              </w:rPr>
              <w:t>Dayanak trafik idari para cezası için Kabahatler Kanunu süresini ayrıca kontrol edin.</w:t>
            </w:r>
          </w:p>
        </w:tc>
      </w:tr>
      <w:tr>
        <w:tc>
          <w:tcPr>
            <w:tcW w:type="dxa" w:w="237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Garamond" w:hAnsi="Garamond" w:eastAsia="Garamond"/>
                <w:b/>
                <w:color w:val="000000"/>
                <w:sz w:val="20"/>
              </w:rPr>
              <w:t>2026 değişikliği</w:t>
            </w:r>
          </w:p>
        </w:tc>
        <w:tc>
          <w:tcPr>
            <w:tcW w:type="dxa" w:w="70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Garamond" w:hAnsi="Garamond" w:eastAsia="Garamond"/>
                <w:b w:val="0"/>
                <w:color w:val="000000"/>
                <w:sz w:val="20"/>
              </w:rPr>
              <w:t>Olayın 31.07.2026 öncesi veya sonrası olmasına göre yürürlükteki Ek 17 metnini eşleştirin.</w:t>
            </w:r>
          </w:p>
        </w:tc>
      </w:tr>
      <w:tr>
        <w:tc>
          <w:tcPr>
            <w:tcW w:type="dxa" w:w="237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Garamond" w:hAnsi="Garamond" w:eastAsia="Garamond"/>
                <w:b/>
                <w:color w:val="000000"/>
                <w:sz w:val="20"/>
              </w:rPr>
              <w:t>YD talebi</w:t>
            </w:r>
          </w:p>
        </w:tc>
        <w:tc>
          <w:tcPr>
            <w:tcW w:type="dxa" w:w="70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Garamond" w:hAnsi="Garamond" w:eastAsia="Garamond"/>
                <w:b w:val="0"/>
                <w:color w:val="000000"/>
                <w:sz w:val="20"/>
              </w:rPr>
              <w:t>İş, gelir, eğitim veya bakım yükümlülüğü kaynaklı telafisi güç zararı belgeleyin.</w:t>
            </w:r>
          </w:p>
        </w:tc>
      </w:tr>
    </w:tbl>
    <w:p>
      <w:pPr>
        <w:spacing w:after="80" w:line="252" w:lineRule="auto"/>
        <w:jc w:val="both"/>
      </w:pPr>
      <w:r>
        <w:rPr>
          <w:rFonts w:ascii="Garamond" w:hAnsi="Garamond" w:eastAsia="Garamond"/>
          <w:color w:val="000000"/>
          <w:sz w:val="22"/>
        </w:rPr>
        <w:t>Bu örnek, olayınıza uymayan seçenekler silinerek ve her iddia delille eşleştirilerek kullanılmalıdır. Mahkeme, görev, süre ve talep sonucu somut işlem belgeleri görülmeden kesinleştirilemez.</w:t>
      </w:r>
    </w:p>
    <w:p>
      <w:pPr>
        <w:spacing w:after="80" w:line="252" w:lineRule="auto"/>
        <w:jc w:val="both"/>
      </w:pPr>
      <w:r>
        <w:rPr>
          <w:rFonts w:ascii="Garamond" w:hAnsi="Garamond" w:eastAsia="Garamond"/>
          <w:color w:val="000000"/>
          <w:sz w:val="22"/>
        </w:rPr>
        <w:t>Güncelleme: 14 Eylül 2026. 7590 sayılı Kanunla değişen 2918 sayılı Kanun Ek 17 ile Uyuşmazlık Mahkemesinin E.2026/68, K.2026/51 sayılı kararı dikkate alınmıştır.</w:t>
      </w:r>
    </w:p>
    <w:sectPr w:rsidR="00FC693F" w:rsidRPr="0006063C" w:rsidSect="00034616">
      <w:footerReference w:type="default" r:id="rId9"/>
      <w:pgSz w:w="11909" w:h="16834"/>
      <w:pgMar w:top="1224" w:right="1325" w:bottom="1152" w:left="132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Garamond" w:hAnsi="Garamond" w:eastAsia="Garamond"/>
        <w:color w:val="000000"/>
        <w:sz w:val="18"/>
      </w:rPr>
      <w:t xml:space="preserve">halilbakirci.av.tr  |  Bilgilendirme amaçlı örnek  |  Sayfa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Garamond" w:hAnsi="Garamon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aramond" w:hAnsi="Garamond"/>
      <w:b/>
      <w:bCs/>
      <w:color w:val="000000"/>
      <w:sz w:val="22"/>
      <w:szCs w:val="28"/>
      <w:u w:val="singl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Garamond" w:hAnsi="Garamond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Aday Sürücü Belgesi İptaline İtiraz Dilekçesi 2026</dc:title>
  <dc:subject>Aday sürücü belgesi iptaline karşı iptal ve yürütmenin durdurulması istemli dava dilekçesi</dc:subject>
  <dc:creator>Bakırcı &amp; Keskin Hukuk Bürosu</dc:creator>
  <cp:keywords>aday sürücü, ehliyet iptali, idare mahkemesi, yürütmenin durdurulması, dilekçe</cp:keywords>
  <dc:description>31 Temmuz 2026 tarihli mevzuat değişikliği dikkate alınmıştır.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