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İTİRAZ MERCİİNE]</w:t>
      </w:r>
      <w:r>
        <w:br/>
      </w:r>
      <w:r>
        <w:rPr>
          <w:b/>
        </w:rPr>
        <w:t>Gönderilmek Üzere</w:t>
      </w:r>
      <w:r>
        <w:br/>
      </w:r>
      <w:r>
        <w:rPr>
          <w:b/>
        </w:rPr>
        <w:t>[KARARI VEREN HÂKİMLİK / MAHKEMEYE]</w:t>
      </w:r>
    </w:p>
    <w:p>
      <w:pPr>
        <w:keepLines/>
      </w:pPr>
      <w:r>
        <w:rPr>
          <w:b/>
        </w:rPr>
        <w:t>DOSYA VE KARAR:</w:t>
      </w:r>
      <w:r>
        <w:rPr>
          <w:b w:val="0"/>
        </w:rPr>
        <w:t xml:space="preserve"> [Dosya numarası, karar tarihi ve sayısı]</w:t>
      </w:r>
      <w:r>
        <w:br/>
      </w:r>
      <w:r>
        <w:rPr>
          <w:b/>
        </w:rPr>
        <w:t>ŞÜPHELİ / SANIK:</w:t>
      </w:r>
      <w:r>
        <w:rPr>
          <w:b w:val="0"/>
        </w:rPr>
        <w:t xml:space="preserve"> [Ad soyad, T.C. kimlik numarası, adres]</w:t>
      </w:r>
      <w:r>
        <w:br/>
      </w:r>
      <w:r>
        <w:rPr>
          <w:b/>
        </w:rPr>
        <w:t>ÖĞRENME:</w:t>
      </w:r>
      <w:r>
        <w:rPr>
          <w:b w:val="0"/>
        </w:rPr>
        <w:t xml:space="preserve"> [Tarih, öğrenme biçimi ve dayanak kayıt]</w:t>
      </w:r>
      <w:r>
        <w:br/>
      </w:r>
      <w:r>
        <w:rPr>
          <w:b/>
        </w:rPr>
        <w:t>KONU:</w:t>
      </w:r>
      <w:r>
        <w:rPr>
          <w:b w:val="0"/>
        </w:rPr>
        <w:t xml:space="preserve"> [Yükümlülük] şeklindeki adli kontrol kararına CMK m.111/2 ve 268 uyarınca itirazımdır.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Yukarıda belirtilen kararla hakkımda [yükümlülük ve kapsamı] uygulanmıştır. Kararı [tarih ve yöntem] ile öğrendim. Başvurumun süresine ilişkin kayıt [belge] olarak sunulmuştur.</w:t>
      </w:r>
    </w:p>
    <w:p>
      <w:pPr>
        <w:keepLines/>
      </w:pPr>
      <w:r>
        <w:rPr>
          <w:b w:val="0"/>
        </w:rPr>
        <w:t>2. Kararda tedbirin gerekçesi [karardaki gerçek gerekçe] olarak açıklanmıştır. Buna itirazım [somut hukuki veya maddi hata] olup bu husus [dosyadaki belge veya işlem] ile doğrulanmaktadır.</w:t>
      </w:r>
    </w:p>
    <w:p>
      <w:pPr>
        <w:keepLines/>
      </w:pPr>
      <w:r>
        <w:rPr>
          <w:b w:val="0"/>
        </w:rPr>
        <w:t>3. Yükümlülüğün gerekliliği ve ölçülülüğü bakımından değerlendirilmesini istediğim olgular [somut açıklama] şeklindedir. [Belge] bu olguların [hangi bölümünü] göstermektedir.</w:t>
      </w:r>
    </w:p>
    <w:p>
      <w:pPr>
        <w:keepLines/>
      </w:pPr>
      <w:r>
        <w:rPr>
          <w:b w:val="0"/>
        </w:rPr>
        <w:t>4. [Yalnız gerçekten isteniyorsa: Tedbirin tamamen kaldırılması kabul edilmezse, somut gerekçelerim nedeniyle yükümlülüğün şu şekilde değiştirilmesini istiyorum: ...]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CMK m.109–111, 267–271 ve dosyanın niteliğine uygun hükümler.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İtirazımın kabulüyle [kararın ilgili bölümü] yönünden adli kontrolün kaldırılmasına; yukarıda açıkça belirttiğim alternatif talep mevcutsa bunun değerlendirilmesine; itiraz yerinde görülmezse dosyanın kanuni süre içinde yetkili itiraz merciine gönderilmesine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[Karar, öğrenme kaydı ve gerçekten sunulan belgeler]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kontrol itiraz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