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02449"/>
          <w:sz w:val="30"/>
        </w:rPr>
        <w:t>AILE KONUTU ŞERHI TALEP DILEKÇESI ÖRNEĞI</w:t>
      </w:r>
    </w:p>
    <w:p>
      <w:pPr>
        <w:jc w:val="center"/>
      </w:pPr>
      <w:r>
        <w:rPr>
          <w:b/>
          <w:color w:val="C9A24D"/>
          <w:sz w:val="17"/>
        </w:rPr>
        <w:t>DÜZENLENEBİLİR WORD ŞABLONU • HUKUK KONTROLÜ: 2 Eylül 2026</w:t>
      </w:r>
    </w:p>
    <w:p>
      <w:pPr>
        <w:jc w:val="center"/>
      </w:pPr>
      <w:r>
        <w:rPr>
          <w:b/>
          <w:sz w:val="23"/>
        </w:rPr>
        <w:t>TAŞINMAZIN KAYITLI OLDUĞU TAPU MÜDÜRLÜĞÜ. TAPU IŞLEMI REDDEDILIRSE RET GEREKÇESINE GÖRE YARGI YOLU AYRICA DEĞERLENDIRILIR. SAYIN HÂKİMLİĞİNE / MAKAMINA</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BAŞVURAN</w:t>
            </w:r>
          </w:p>
        </w:tc>
        <w:tc>
          <w:tcPr>
            <w:tcW w:type="dxa" w:w="6803"/>
            <w:shd w:fill="F8FAFC"/>
            <w:tcMar>
              <w:top w:w="100" w:type="dxa"/>
              <w:start w:w="120" w:type="dxa"/>
              <w:bottom w:w="100" w:type="dxa"/>
              <w:end w:w="120" w:type="dxa"/>
            </w:tcMar>
            <w:vAlign w:val="center"/>
          </w:tcPr>
          <w:p>
            <w:r>
              <w:rPr>
                <w:rFonts w:ascii="Arial" w:hAnsi="Arial"/>
                <w:sz w:val="18"/>
              </w:rPr>
              <w:t>[AD SOYAD / T.C. KİMLİK NO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MALİK EŞ</w:t>
            </w:r>
          </w:p>
        </w:tc>
        <w:tc>
          <w:tcPr>
            <w:tcW w:type="dxa" w:w="6803"/>
            <w:shd w:fill="F8FAFC"/>
            <w:tcMar>
              <w:top w:w="100" w:type="dxa"/>
              <w:start w:w="120" w:type="dxa"/>
              <w:bottom w:w="100" w:type="dxa"/>
              <w:end w:w="120" w:type="dxa"/>
            </w:tcMar>
            <w:vAlign w:val="center"/>
          </w:tcPr>
          <w:p>
            <w:r>
              <w:rPr>
                <w:rFonts w:ascii="Arial" w:hAnsi="Arial"/>
                <w:sz w:val="18"/>
              </w:rPr>
              <w:t>[AD SOYAD veya UNVAN / T.C.-VKN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VEKİLİ</w:t>
            </w:r>
          </w:p>
        </w:tc>
        <w:tc>
          <w:tcPr>
            <w:tcW w:type="dxa" w:w="6803"/>
            <w:shd w:fill="F8FAFC"/>
            <w:tcMar>
              <w:top w:w="100" w:type="dxa"/>
              <w:start w:w="120" w:type="dxa"/>
              <w:bottom w:w="100" w:type="dxa"/>
              <w:end w:w="120" w:type="dxa"/>
            </w:tcMar>
            <w:vAlign w:val="center"/>
          </w:tcPr>
          <w:p>
            <w:r>
              <w:rPr>
                <w:rFonts w:ascii="Arial" w:hAnsi="Arial"/>
                <w:sz w:val="18"/>
              </w:rPr>
              <w:t>[VARSA AVUKAT ADI, BARO-SİCİL,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DOSYA NO</w:t>
            </w:r>
          </w:p>
        </w:tc>
        <w:tc>
          <w:tcPr>
            <w:tcW w:type="dxa" w:w="6803"/>
            <w:shd w:fill="F8FAFC"/>
            <w:tcMar>
              <w:top w:w="100" w:type="dxa"/>
              <w:start w:w="120" w:type="dxa"/>
              <w:bottom w:w="100" w:type="dxa"/>
              <w:end w:w="120" w:type="dxa"/>
            </w:tcMar>
            <w:vAlign w:val="center"/>
          </w:tcPr>
          <w:p>
            <w:r>
              <w:rPr>
                <w:rFonts w:ascii="Arial" w:hAnsi="Arial"/>
                <w:sz w:val="18"/>
              </w:rPr>
              <w:t>[ESAS / İCRA / SORUŞTURMA / KARAR NUMARASI]</w:t>
            </w:r>
          </w:p>
        </w:tc>
      </w:tr>
      <w:tr>
        <w:tc>
          <w:tcPr>
            <w:tcW w:type="dxa" w:w="2268"/>
            <w:shd w:fill="E8EDF7"/>
            <w:tcMar>
              <w:top w:w="100" w:type="dxa"/>
              <w:start w:w="120" w:type="dxa"/>
              <w:bottom w:w="100" w:type="dxa"/>
              <w:end w:w="120" w:type="dxa"/>
            </w:tcMar>
            <w:vAlign w:val="center"/>
          </w:tcPr>
          <w:p>
            <w:r>
              <w:rPr>
                <w:rFonts w:ascii="Arial" w:hAnsi="Arial"/>
                <w:b/>
                <w:color w:val="102449"/>
                <w:sz w:val="18"/>
              </w:rPr>
              <w:t>KONU</w:t>
            </w:r>
          </w:p>
        </w:tc>
        <w:tc>
          <w:tcPr>
            <w:tcW w:type="dxa" w:w="6803"/>
            <w:shd w:fill="F8FAFC"/>
            <w:tcMar>
              <w:top w:w="100" w:type="dxa"/>
              <w:start w:w="120" w:type="dxa"/>
              <w:bottom w:w="100" w:type="dxa"/>
              <w:end w:w="120" w:type="dxa"/>
            </w:tcMar>
            <w:vAlign w:val="center"/>
          </w:tcPr>
          <w:p>
            <w:r>
              <w:rPr>
                <w:rFonts w:ascii="Arial" w:hAnsi="Arial"/>
                <w:sz w:val="18"/>
              </w:rPr>
              <w:t>TMK m.194 uyarınca aile konutu şerhi verilmesi talebidir.</w:t>
            </w:r>
          </w:p>
        </w:tc>
      </w:tr>
    </w:tbl>
    <w:p>
      <w:pPr>
        <w:pStyle w:val="Heading1"/>
      </w:pPr>
      <w:r>
        <w:t>AÇIKLAMALAR</w:t>
      </w:r>
    </w:p>
    <w:p>
      <w:pPr/>
      <w:r>
        <w:rPr>
          <w:b/>
        </w:rPr>
        <w:t xml:space="preserve">1. </w:t>
      </w:r>
      <w:r>
        <w:t>Bu başvuru tMK 194, malik olmayan eşe tapu kütüğüne aile konutu şerhi verilmesini isteme hakkı tanır. Şerh, malik eşin diğer eşin açık rızası olmadan konutu devretmesini veya konut üzerindeki hakları sınırlamasını önleyen koruyucu kayıttır.</w:t>
      </w:r>
    </w:p>
    <w:p>
      <w:pPr/>
      <w:r>
        <w:rPr>
          <w:b/>
        </w:rPr>
        <w:t xml:space="preserve">2. </w:t>
      </w:r>
      <w:r>
        <w:t>Başvurucu ile malik [EŞ ADI] [EVLENME TARİHİ] tarihinden beri evlidir.</w:t>
      </w:r>
    </w:p>
    <w:p>
      <w:pPr/>
      <w:r>
        <w:rPr>
          <w:b/>
        </w:rPr>
        <w:t xml:space="preserve">3. </w:t>
      </w:r>
      <w:r>
        <w:t>[ADA/PARSEL/BAĞIMSIZ BÖLÜM] bilgili taşınmaz ailece sürekli oturulan tek konuttur.</w:t>
      </w:r>
    </w:p>
    <w:p>
      <w:pPr/>
      <w:r>
        <w:rPr>
          <w:b/>
        </w:rPr>
        <w:t xml:space="preserve">4. </w:t>
      </w:r>
      <w:r>
        <w:t>Taşınmaz tapuda [MALİK EŞ] adına kayıtlıdır.</w:t>
      </w:r>
    </w:p>
    <w:p>
      <w:pPr/>
      <w:r>
        <w:rPr>
          <w:b/>
        </w:rPr>
        <w:t xml:space="preserve">5. </w:t>
      </w:r>
      <w:r>
        <w:t>TMK 194 uyarınca aile konutu şerhinin beyanlar hanesine işlenmesi gerekir.</w:t>
      </w:r>
    </w:p>
    <w:p>
      <w:pPr/>
      <w:r>
        <w:rPr>
          <w:b/>
        </w:rPr>
        <w:t xml:space="preserve">6. </w:t>
      </w:r>
      <w:r>
        <w:t>Aşağıdaki kanuni düzenlemeler somut olaya doğrudan uygulanır:</w:t>
      </w:r>
    </w:p>
    <w:p>
      <w:pPr>
        <w:ind w:left="312"/>
      </w:pPr>
      <w:r>
        <w:rPr>
          <w:b/>
          <w:color w:val="1E3A8A"/>
        </w:rPr>
        <w:t xml:space="preserve">TMK m.194/1: </w:t>
      </w:r>
      <w:r>
        <w:t>Eşlerden biri diğer eşin açık rızası bulunmadıkça aile konutu kira sözleşmesini feshedemez, konutu devredemez veya hakları sınırlayamaz.</w:t>
      </w:r>
    </w:p>
    <w:p>
      <w:pPr>
        <w:ind w:left="312"/>
      </w:pPr>
      <w:r>
        <w:rPr>
          <w:b/>
          <w:color w:val="1E3A8A"/>
        </w:rPr>
        <w:t xml:space="preserve">TMK m.194/3: </w:t>
      </w:r>
      <w:r>
        <w:t>Aile konutu olarak özgülenen taşınmazın maliki olmayan eş tapu kütüğüne şerh verilmesini isteyebilir.</w:t>
      </w:r>
    </w:p>
    <w:p>
      <w:pPr>
        <w:ind w:left="312"/>
      </w:pPr>
      <w:r>
        <w:rPr>
          <w:b/>
          <w:color w:val="1E3A8A"/>
        </w:rPr>
        <w:t xml:space="preserve">TMK m.2: </w:t>
      </w:r>
      <w:r>
        <w:t>Hakların dürüstlük kuralına uygun kullanılması zorunludur.</w:t>
      </w:r>
    </w:p>
    <w:p>
      <w:pPr>
        <w:pStyle w:val="Heading1"/>
      </w:pPr>
      <w:r>
        <w:t>HUKUKİ NEDENLER</w:t>
      </w:r>
    </w:p>
    <w:p>
      <w:r>
        <w:t>TMK m.194/1, TMK m.194/3, TMK m.2 ve ilgili diğer mevzuat.</w:t>
      </w:r>
    </w:p>
    <w:p>
      <w:pPr>
        <w:pStyle w:val="Heading1"/>
      </w:pPr>
      <w:r>
        <w:t>DELİLLER</w:t>
      </w:r>
    </w:p>
    <w:p>
      <w:pPr/>
      <w:r>
        <w:rPr>
          <w:b/>
        </w:rPr>
        <w:t xml:space="preserve">1. </w:t>
      </w:r>
      <w:r>
        <w:t>Vukuatlı nüfus kayıt örneği veya evlilik belgesi</w:t>
      </w:r>
    </w:p>
    <w:p>
      <w:pPr/>
      <w:r>
        <w:rPr>
          <w:b/>
        </w:rPr>
        <w:t xml:space="preserve">2. </w:t>
      </w:r>
      <w:r>
        <w:t>Yerleşim yeri belgesi</w:t>
      </w:r>
    </w:p>
    <w:p>
      <w:pPr/>
      <w:r>
        <w:rPr>
          <w:b/>
        </w:rPr>
        <w:t xml:space="preserve">3. </w:t>
      </w:r>
      <w:r>
        <w:t>Tapu bilgileri</w:t>
      </w:r>
    </w:p>
    <w:p>
      <w:pPr/>
      <w:r>
        <w:rPr>
          <w:b/>
        </w:rPr>
        <w:t xml:space="preserve">4. </w:t>
      </w:r>
      <w:r>
        <w:t>Gerektiğinde abonelik faturaları ve kullanım belgeleri</w:t>
      </w:r>
    </w:p>
    <w:p>
      <w:pPr/>
      <w:r>
        <w:t>Karşı tarafın ve ilgili kurumların elindeki kayıtların celbi ile hukuka uygun her türlü delil.</w:t>
      </w:r>
    </w:p>
    <w:p>
      <w:pPr>
        <w:pStyle w:val="Heading1"/>
      </w:pPr>
      <w:r>
        <w:t>SONUÇ VE İSTEM</w:t>
      </w:r>
    </w:p>
    <w:p>
      <w:r>
        <w:t>Yukarıda açıklanan nedenlerle;</w:t>
      </w:r>
    </w:p>
    <w:p>
      <w:pPr>
        <w:ind w:left="283"/>
      </w:pPr>
      <w:r>
        <w:rPr>
          <w:b/>
        </w:rPr>
        <w:t xml:space="preserve">1. </w:t>
      </w:r>
      <w:r>
        <w:t>Taşınmazın tapu kaydına “aile konutudur” şerhi işlenmesi,</w:t>
      </w:r>
    </w:p>
    <w:p>
      <w:pPr>
        <w:ind w:left="283"/>
      </w:pPr>
      <w:r>
        <w:rPr>
          <w:b/>
        </w:rPr>
        <w:t xml:space="preserve">2. </w:t>
      </w:r>
      <w:r>
        <w:t>İşlem sonucunun başvurucuya yazılı bildirilmesi,</w:t>
      </w:r>
    </w:p>
    <w:p>
      <w:pPr>
        <w:jc w:val="right"/>
      </w:pPr>
      <w:r>
        <w:t>karar verilmesini saygıyla arz ve talep ederim. [TARİH]</w:t>
      </w:r>
    </w:p>
    <w:p>
      <w:pPr>
        <w:jc w:val="right"/>
      </w:pPr>
      <w:r>
        <w:rPr>
          <w:b/>
        </w:rPr>
        <w:t>BAŞVURAN</w:t>
        <w:br/>
        <w:t>[AD SOYAD]</w:t>
        <w:br/>
        <w:t>İmza / (E-İMZALIDIR)</w:t>
      </w:r>
    </w:p>
    <w:p>
      <w:pPr>
        <w:pStyle w:val="Heading1"/>
      </w:pPr>
      <w:r>
        <w:t>EKLER</w:t>
      </w:r>
    </w:p>
    <w:p>
      <w:pPr/>
      <w:r>
        <w:t>1. Vukuatlı nüfus kayıt örneği veya evlilik belgesi</w:t>
      </w:r>
    </w:p>
    <w:p>
      <w:pPr/>
      <w:r>
        <w:t>2. Yerleşim yeri belgesi</w:t>
      </w:r>
    </w:p>
    <w:p>
      <w:pPr/>
      <w:r>
        <w:t>3. Tapu bilgileri</w:t>
      </w:r>
    </w:p>
    <w:p>
      <w:pPr/>
      <w:r>
        <w:t>4. Gerektiğinde abonelik faturaları ve kullanım belgeleri</w:t>
      </w:r>
    </w:p>
    <w:p>
      <w:r>
        <w:br w:type="page"/>
      </w:r>
    </w:p>
    <w:p>
      <w:pPr>
        <w:jc w:val="center"/>
      </w:pPr>
      <w:r>
        <w:rPr>
          <w:b/>
          <w:color w:val="102449"/>
          <w:sz w:val="28"/>
        </w:rPr>
        <w:t>DOLDURMA VE DOSYALAMA KONTROLÜ</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GÖREVLİ/YETKİLİ MERCİ</w:t>
            </w:r>
          </w:p>
        </w:tc>
        <w:tc>
          <w:tcPr>
            <w:tcW w:type="dxa" w:w="6803"/>
            <w:shd w:fill="F8FAFC"/>
            <w:tcMar>
              <w:top w:w="100" w:type="dxa"/>
              <w:start w:w="120" w:type="dxa"/>
              <w:bottom w:w="100" w:type="dxa"/>
              <w:end w:w="120" w:type="dxa"/>
            </w:tcMar>
            <w:vAlign w:val="center"/>
          </w:tcPr>
          <w:p>
            <w:r>
              <w:rPr>
                <w:rFonts w:ascii="Arial" w:hAnsi="Arial"/>
                <w:sz w:val="18"/>
              </w:rPr>
              <w:t>Taşınmazın kayıtlı olduğu Tapu Müdürlüğü. Tapu işlemi reddedilirse ret gerekçesine göre yargı yolu ayrıca değerlendirilir.</w:t>
            </w:r>
          </w:p>
        </w:tc>
      </w:tr>
      <w:tr>
        <w:tc>
          <w:tcPr>
            <w:tcW w:type="dxa" w:w="2268"/>
            <w:shd w:fill="E8EDF7"/>
            <w:tcMar>
              <w:top w:w="100" w:type="dxa"/>
              <w:start w:w="120" w:type="dxa"/>
              <w:bottom w:w="100" w:type="dxa"/>
              <w:end w:w="120" w:type="dxa"/>
            </w:tcMar>
            <w:vAlign w:val="center"/>
          </w:tcPr>
          <w:p>
            <w:r>
              <w:rPr>
                <w:rFonts w:ascii="Arial" w:hAnsi="Arial"/>
                <w:b/>
                <w:color w:val="102449"/>
                <w:sz w:val="18"/>
              </w:rPr>
              <w:t>SÜRE</w:t>
            </w:r>
          </w:p>
        </w:tc>
        <w:tc>
          <w:tcPr>
            <w:tcW w:type="dxa" w:w="6803"/>
            <w:shd w:fill="F8FAFC"/>
            <w:tcMar>
              <w:top w:w="100" w:type="dxa"/>
              <w:start w:w="120" w:type="dxa"/>
              <w:bottom w:w="100" w:type="dxa"/>
              <w:end w:w="120" w:type="dxa"/>
            </w:tcMar>
            <w:vAlign w:val="center"/>
          </w:tcPr>
          <w:p>
            <w:r>
              <w:rPr>
                <w:rFonts w:ascii="Arial" w:hAnsi="Arial"/>
                <w:sz w:val="18"/>
              </w:rPr>
              <w:t>Evlilik devam ederken ve taşınmaz fiilen aile konutu niteliğini korurken her zaman başvuru yapılabilir.</w:t>
            </w:r>
          </w:p>
        </w:tc>
      </w:tr>
      <w:tr>
        <w:tc>
          <w:tcPr>
            <w:tcW w:type="dxa" w:w="2268"/>
            <w:shd w:fill="E8EDF7"/>
            <w:tcMar>
              <w:top w:w="100" w:type="dxa"/>
              <w:start w:w="120" w:type="dxa"/>
              <w:bottom w:w="100" w:type="dxa"/>
              <w:end w:w="120" w:type="dxa"/>
            </w:tcMar>
            <w:vAlign w:val="center"/>
          </w:tcPr>
          <w:p>
            <w:r>
              <w:rPr>
                <w:rFonts w:ascii="Arial" w:hAnsi="Arial"/>
                <w:b/>
                <w:color w:val="102449"/>
                <w:sz w:val="18"/>
              </w:rPr>
              <w:t>DAVA/BAŞVURU ŞARTI</w:t>
            </w:r>
          </w:p>
        </w:tc>
        <w:tc>
          <w:tcPr>
            <w:tcW w:type="dxa" w:w="6803"/>
            <w:shd w:fill="F8FAFC"/>
            <w:tcMar>
              <w:top w:w="100" w:type="dxa"/>
              <w:start w:w="120" w:type="dxa"/>
              <w:bottom w:w="100" w:type="dxa"/>
              <w:end w:w="120" w:type="dxa"/>
            </w:tcMar>
            <w:vAlign w:val="center"/>
          </w:tcPr>
          <w:p>
            <w:r>
              <w:rPr>
                <w:rFonts w:ascii="Arial" w:hAnsi="Arial"/>
                <w:sz w:val="18"/>
              </w:rPr>
              <w:t>Evlilik ve aile konutu kullanımını gösteren nüfus/aile kayıtları ile yerleşim yeri belgesi hazırlanır; malik olmayan eş tek başına şerh isteyebilir.</w:t>
            </w:r>
          </w:p>
        </w:tc>
      </w:tr>
    </w:tbl>
    <w:p>
      <w:pPr>
        <w:pStyle w:val="Heading2"/>
      </w:pPr>
      <w:r>
        <w:t>Dilekçeye eklenmesi gereken somut bilgiler</w:t>
      </w:r>
    </w:p>
    <w:p>
      <w:pPr/>
      <w:r>
        <w:t>Başvurucu ile malik □ [EŞ ADI] [EVLENME TARİHİ] tarihinden beri evlidir.</w:t>
      </w:r>
    </w:p>
    <w:p>
      <w:pPr/>
      <w:r>
        <w:t>□ [ADA/PARSEL/BAĞIMSIZ BÖLÜM] bilgili taşınmaz ailece sürekli oturulan tek konuttur.</w:t>
      </w:r>
    </w:p>
    <w:p>
      <w:pPr/>
      <w:r>
        <w:t>Taşınmaz tapuda □ [MALİK EŞ] adına kayıtlıdır.</w:t>
      </w:r>
    </w:p>
    <w:p>
      <w:pPr/>
      <w:r>
        <w:t>TMK 194 uyarınca aile konutu şerhinin beyanlar hanesine işlenmesi gerekir.</w:t>
      </w:r>
    </w:p>
    <w:p>
      <w:pPr>
        <w:pStyle w:val="Heading2"/>
      </w:pPr>
      <w:r>
        <w:t>Başvuru öncesi kritik kontroller</w:t>
      </w:r>
    </w:p>
    <w:p>
      <w:pPr/>
      <w:r>
        <w:t>□ Ada, parsel ve bağımsız bölüm bilgilerini tapu kaydıyla birebir yazın.</w:t>
      </w:r>
    </w:p>
    <w:p>
      <w:pPr/>
      <w:r>
        <w:t>□ Yazlık veya yatırım taşınmazı değil, eşlerin ortak yaşam merkezi olan konut için başvurun.</w:t>
      </w:r>
    </w:p>
    <w:p>
      <w:pPr/>
      <w:r>
        <w:t>□ Şerh tek başına geçmişte tamamlanmış iyi niyetli üçüncü kişi kazanımlarını otomatik olarak ortadan kaldırmaz.</w:t>
      </w:r>
    </w:p>
    <w:p>
      <w:pPr>
        <w:pStyle w:val="Heading2"/>
      </w:pPr>
      <w:r>
        <w:t>Resmî mevzuat bağlantıları</w:t>
      </w:r>
    </w:p>
    <w:p>
      <w:hyperlink r:id="rId11">
        <w:r>
          <w:rPr>
            <w:color w:val="1e3a8a"/>
            <w:u w:val="single"/>
          </w:rPr>
          <w:t>TMK güncel metni</w:t>
        </w:r>
      </w:hyperlink>
    </w:p>
    <w:p>
      <w:pPr>
        <w:pStyle w:val="Heading2"/>
      </w:pPr>
      <w:r>
        <w:t>İlgili hukuk rehberleri</w:t>
      </w:r>
    </w:p>
    <w:p>
      <w:hyperlink r:id="rId12">
        <w:r>
          <w:rPr>
            <w:color w:val="1e3a8a"/>
            <w:u w:val="single"/>
          </w:rPr>
          <w:t>Boşanma davası nasıl açılır?</w:t>
        </w:r>
      </w:hyperlink>
    </w:p>
    <w:p>
      <w:hyperlink r:id="rId13">
        <w:r>
          <w:rPr>
            <w:color w:val="1e3a8a"/>
            <w:u w:val="single"/>
          </w:rPr>
          <w:t>Boşanma öncesi mal kaçırma ve tedbir</w:t>
        </w:r>
      </w:hyperlink>
    </w:p>
    <w:p>
      <w:hyperlink r:id="rId14">
        <w:r>
          <w:rPr>
            <w:color w:val="1e3a8a"/>
            <w:u w:val="single"/>
          </w:rPr>
          <w:t>Tapu iptal ve tescil davası</w:t>
        </w:r>
      </w:hyperlink>
    </w:p>
    <w:p>
      <w:hyperlink r:id="rId15">
        <w:r>
          <w:rPr>
            <w:color w:val="1e3a8a"/>
            <w:u w:val="single"/>
          </w:rPr>
          <w:t>Randevu ve iletişim</w:t>
        </w:r>
      </w:hyperlink>
    </w:p>
    <w:p>
      <w:pPr>
        <w:pStyle w:val="BKNote"/>
      </w:pPr>
      <w:r>
        <w:rPr>
          <w:b/>
        </w:rPr>
        <w:t xml:space="preserve">Kullanım notu: </w:t>
      </w:r>
      <w:r>
        <w:t>Köşeli parantezli alanları dosyanıza göre doldurun; seçenekli taleplerden yalnız somut olaya uyanları bırakın. Bu kontrol sayfasını mahkemeye/kuruma sunmadan önce dilekçeden ayırın. Süre, görev, yetki ve dava şartı dosyanın özelliklerine göre son kez doğrulanmalıdır.</w:t>
      </w:r>
    </w:p>
    <w:p>
      <w:pPr>
        <w:jc w:val="center"/>
      </w:pPr>
      <w:hyperlink r:id="rId16">
        <w:r>
          <w:rPr>
            <w:color w:val="1e3a8a"/>
            <w:u w:val="single"/>
          </w:rPr>
          <w:t>halilbakirci.av.tr – Av. Halil Bakırcı</w:t>
        </w:r>
      </w:hyperlink>
    </w:p>
    <w:sectPr w:rsidR="00FC693F" w:rsidRPr="0006063C" w:rsidSect="00034616">
      <w:headerReference w:type="default" r:id="rId9"/>
      <w:footerReference w:type="default" r:id="rId10"/>
      <w:pgSz w:w="12240" w:h="15840"/>
      <w:pgMar w:top="964" w:right="1134" w:bottom="90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748B"/>
        <w:sz w:val="15"/>
      </w:rPr>
      <w:t>İhsaniye Mahallesi, 4903. Sokak, Profit İş Merkezi No:23, Kat:3, Daire:14, 33070 Akdeniz/Mersin, Türkiye  •  +90 552 224 43 66</w:t>
    </w:r>
  </w:p>
  <w:p>
    <w:pPr>
      <w:jc w:val="center"/>
    </w:pPr>
    <w:r>
      <w:rPr>
        <w:rFonts w:ascii="Arial" w:hAnsi="Arial"/>
        <w:color w:val="64748B"/>
        <w:sz w:val="15"/>
      </w:rPr>
      <w:t xml:space="preserve">Sayfa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1E3A8A"/>
        <w:sz w:val="17"/>
      </w:rPr>
      <w:t>BAKIRCI &amp; KESKİN HUKUK BÜROSU  •  HALILBAKIRCI.AV.TR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eastAsia="Arial"/>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rial" w:hAnsi="Arial" w:eastAsia="Arial"/>
      <w:b/>
      <w:bCs/>
      <w:color w:val="102449"/>
      <w:sz w:val="26"/>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rial" w:hAnsi="Arial" w:eastAsia="Arial"/>
      <w:b/>
      <w:bCs/>
      <w:color w:val="1E3A8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Arial" w:hAnsi="Arial" w:eastAsia="Arial"/>
      <w:b/>
      <w:color w:val="102449"/>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KNote">
    <w:name w:val="BK Note"/>
    <w:pPr>
      <w:spacing w:before="80" w:after="80"/>
      <w:ind w:left="227" w:right="227"/>
    </w:pPr>
    <w:rPr>
      <w:rFonts w:ascii="Arial" w:hAnsi="Arial"/>
      <w:color w:val="475569"/>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mevzuat.gov.tr/mevzuatmetin/1.5.4721.pdf" TargetMode="External"/><Relationship Id="rId12" Type="http://schemas.openxmlformats.org/officeDocument/2006/relationships/hyperlink" Target="https://halilbakirci.av.tr/bosanma-davasi-nasil-acilir/" TargetMode="External"/><Relationship Id="rId13" Type="http://schemas.openxmlformats.org/officeDocument/2006/relationships/hyperlink" Target="https://halilbakirci.av.tr/bosanma-oncesi-mal-kacirma-tedbir-mersin/" TargetMode="External"/><Relationship Id="rId14" Type="http://schemas.openxmlformats.org/officeDocument/2006/relationships/hyperlink" Target="https://halilbakirci.av.tr/tapu-iptal-ve-tescil-davasi/" TargetMode="External"/><Relationship Id="rId15" Type="http://schemas.openxmlformats.org/officeDocument/2006/relationships/hyperlink" Target="https://halilbakirci.av.tr/iletisim/" TargetMode="External"/><Relationship Id="rId16" Type="http://schemas.openxmlformats.org/officeDocument/2006/relationships/hyperlink" Target="https://halilbakirci.a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Aile Konutu Şerhi Talep Dilekçesi Örneği</dc:title>
  <dc:subject>aile konutu şerhi dilekçesi</dc:subject>
  <dc:creator>Av. Halil Bakırcı</dc:creator>
  <cp:keywords>aile konutu şerhi dilekçesi, dilekçe örneği, Word indir, Aile Hukuku</cp:keywords>
  <dc:description>generated by python-docx</dc:description>
  <cp:lastModifiedBy/>
  <cp:revision>1</cp:revision>
  <dcterms:created xsi:type="dcterms:W3CDTF">2013-12-23T23:15:00Z</dcterms:created>
  <dcterms:modified xsi:type="dcterms:W3CDTF">2013-12-23T23:15:00Z</dcterms:modified>
  <cp:category/>
</cp:coreProperties>
</file>