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AILE YÜKÜMLÜLÜĞÜNÜN İHLALI ŞIKÂYET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CUMHURIYET BAŞSAVCILIĞI VEYA KOLLUK</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Elif Kaya (şikâyetçi/katılan)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B.K. (şüpheli/sanık)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Soruşturma/Dosya No: 2026/5168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Aile Yükümlülüğünün İhlali Şikâyet Dilekçesi kapsamında acil koruma ihtiyacının değerlendirilmesi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08.02.2026 — gerçek belge tarihini yazınız</w:t>
            </w:r>
          </w:p>
        </w:tc>
      </w:tr>
    </w:tbl>
    <w:p>
      <w:pPr>
        <w:pStyle w:val="Heading1"/>
      </w:pPr>
      <w:r>
        <w:t>AÇIKLAMALAR</w:t>
      </w:r>
    </w:p>
    <w:p>
      <w:pPr>
        <w:keepLines w:val="0"/>
        <w:ind w:firstLine="340"/>
      </w:pPr>
      <w:r>
        <w:rPr>
          <w:b/>
          <w:color w:val="1E3A8A"/>
        </w:rPr>
        <w:t xml:space="preserve">1. </w:t>
      </w:r>
      <w:r>
        <w:t>Örnek olayda Bakım yükümlüsü ebeveynin çocuğu uzun süre temel ihtiyaçlardan yoksun bırakması şikâyet edilir. Başvurucu, uyuşmazlığı 08.02.2026 tarihinde öğrenmiş; ilk yazılı başvurusunu 17.03.2026 tarihinde yapmıştır. Bu tarihler yalnız örnek olup gerçek dosyadaki tebliğ, öğrenme veya işlem tarihleriyle değiştirilmelidir.</w:t>
      </w:r>
    </w:p>
    <w:p>
      <w:pPr>
        <w:keepLines w:val="0"/>
        <w:ind w:firstLine="340"/>
      </w:pPr>
      <w:r>
        <w:rPr>
          <w:b/>
          <w:color w:val="1E3A8A"/>
        </w:rPr>
        <w:t xml:space="preserve">2. </w:t>
      </w:r>
      <w:r>
        <w:t>Yükümlülüğün kaynağı tarih, yer, kişi ve belge bağlantısıyla açıklanır. Yükümlülüğün kaynağı bakımından olayın başlangıcı, tarafların sıfatı ve işlem tarihi birlikte gösterilmiştir. Bu olgu Nüfus kayıtları ile doğrulanmakta; belge Ek-1 olarak sunulmaktadır.</w:t>
      </w:r>
    </w:p>
    <w:p>
      <w:pPr>
        <w:keepLines w:val="0"/>
        <w:ind w:firstLine="340"/>
      </w:pPr>
      <w:r>
        <w:rPr>
          <w:b/>
          <w:color w:val="1E3A8A"/>
        </w:rPr>
        <w:t xml:space="preserve">3. </w:t>
      </w:r>
      <w:r>
        <w:t>Çocuk/aile bireyi bilgisi tarih, yer, kişi ve belge bağlantısıyla açıklanır. Çocuk/aile bireyi bilgisi yönünden yalnız sonuç belirtilmemiş, işlemin nasıl gerçekleştiği ve başvurucunun hangi hakkının etkilendiği açıklanmıştır. Mahkeme kararları, iddiayı doğrulayan temel kayıt olarak Ek-2 numarasıyla dosyaya eklenmiştir.</w:t>
      </w:r>
    </w:p>
    <w:p>
      <w:pPr>
        <w:keepLines w:val="0"/>
        <w:ind w:firstLine="340"/>
      </w:pPr>
      <w:r>
        <w:rPr>
          <w:b/>
          <w:color w:val="1E3A8A"/>
        </w:rPr>
        <w:t xml:space="preserve">4. </w:t>
      </w:r>
      <w:r>
        <w:t>İhlal dönemi ve davranışlar tarih, yer, kişi ve belge bağlantısıyla açıklanır. İhlal dönemi ve davranışlar somutlaştırılırken tarih sırası korunmuş ve karşı tarafın ya da kurumun işlemi açıkça gösterilmiştir. Okul/sağlık kayıtları üzerinde yer alan tarih ve kayıt numarası dilekçedeki anlatımla uyumludur.</w:t>
      </w:r>
    </w:p>
    <w:p>
      <w:pPr>
        <w:keepLines w:val="0"/>
        <w:ind w:firstLine="340"/>
      </w:pPr>
      <w:r>
        <w:rPr>
          <w:b/>
          <w:color w:val="1E3A8A"/>
        </w:rPr>
        <w:t xml:space="preserve">5. </w:t>
      </w:r>
      <w:r>
        <w:t>Sağlık/eğitim etkisi tarih, yer, kişi ve belge bağlantısıyla açıklanır. Sağlık/eğitim etkisi başlığı altında başvurunun hukuki yararı açıklanmıştır. İstenen sonucun neden gerekli olduğu, Mesajlar ile talep arasındaki bağlantı kurularak gösterilmiştir.</w:t>
      </w:r>
    </w:p>
    <w:p>
      <w:pPr>
        <w:keepLines w:val="0"/>
        <w:ind w:firstLine="340"/>
      </w:pPr>
      <w:r>
        <w:rPr>
          <w:b/>
          <w:color w:val="1E3A8A"/>
        </w:rPr>
        <w:t xml:space="preserve">6. </w:t>
      </w:r>
      <w:r>
        <w:t>Yapılan uyarılar tarih, yer, kişi ve belge bağlantısıyla açıklanır. Yapılan uyarılar konusunda örnek olayın özel koşulları belirtilmiş; varsayıma dayalı ifade kullanılmamıştır. Tanıklar mevcut değilse belgenin hangi kurumdan ve hangi dönem için getirtilmesi istendiği ayrıca yazılmalıdır.</w:t>
      </w:r>
    </w:p>
    <w:p>
      <w:pPr>
        <w:pStyle w:val="Heading1"/>
      </w:pPr>
      <w:r>
        <w:t>HUKUKİ DEĞERLENDİRME</w:t>
      </w:r>
    </w:p>
    <w:p>
      <w:r>
        <w:t>Başvurunun hukuki dayanağı 5237 sayılı TCK m.233; 4721 sayılı TMK ilgili aile yükümlülükleri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5237 sayılı TCK m.233</w:t>
      </w:r>
    </w:p>
    <w:p>
      <w:r>
        <w:t>5237 sayılı TCK m.233 hükümleri başvurunun maddi ve usul şartlarını belirler. Güncel resmî metin, tebliğ ve işlem tarihinde birlikte değerlendirilir.</w:t>
      </w:r>
    </w:p>
    <w:p>
      <w:pPr>
        <w:pStyle w:val="Heading2"/>
      </w:pPr>
      <w:r>
        <w:t>4721 sayılı TMK ilgili aile yükümlülükleri</w:t>
      </w:r>
    </w:p>
    <w:p>
      <w:r>
        <w:t>4721 sayılı TMK ilgili aile yükümlülükleri hükümleri başvurunun maddi ve usul şartlarını belirler. Güncel resmî metin, tebliğ ve işlem tarihinde birlikte değerlendirilir.</w:t>
      </w:r>
    </w:p>
    <w:p>
      <w:pPr>
        <w:pStyle w:val="Heading1"/>
      </w:pPr>
      <w:r>
        <w:t>DELİLLER</w:t>
      </w:r>
    </w:p>
    <w:p>
      <w:r>
        <w:t>1. Ek-1: Nüfus kayıtları — ilgili olay paragrafını doğrulayan tarihli ve okunaklı kayıt.</w:t>
      </w:r>
    </w:p>
    <w:p>
      <w:r>
        <w:t>2. Ek-2: Mahkeme kararları — ilgili olay paragrafını doğrulayan tarihli ve okunaklı kayıt.</w:t>
      </w:r>
    </w:p>
    <w:p>
      <w:r>
        <w:t>3. Ek-3: Okul/sağlık kayıtları — ilgili olay paragrafını doğrulayan tarihli ve okunaklı kayıt.</w:t>
      </w:r>
    </w:p>
    <w:p>
      <w:r>
        <w:t>4. Ek-4: Mesajlar — ilgili olay paragrafını doğrulayan tarihli ve okunaklı kayıt.</w:t>
      </w:r>
    </w:p>
    <w:p>
      <w:r>
        <w:t>5. Ek-5: Tanıklar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5237 sayılı TCK m.233; 4721 sayılı TMK ilgili aile yükümlülükleri ve somut olaya uygulanacak diğer mevzuat.</w:t>
      </w:r>
    </w:p>
    <w:p>
      <w:pPr>
        <w:pStyle w:val="Heading1"/>
      </w:pPr>
      <w:r>
        <w:t>SONUÇ VE İSTEM</w:t>
      </w:r>
    </w:p>
    <w:p>
      <w:pPr>
        <w:keepNext/>
      </w:pPr>
      <w:r>
        <w:t>Yukarıda açıklanan ve resen dikkate alınacak nedenlerle;</w:t>
      </w:r>
    </w:p>
    <w:p>
      <w:r>
        <w:t>1. Acil koruma ihtiyacının değerlendirilmesi.</w:t>
      </w:r>
    </w:p>
    <w:p>
      <w:r>
        <w:t>2. Sosyal inceleme yapılması.</w:t>
      </w:r>
    </w:p>
    <w:p>
      <w:r>
        <w:t>3. Şüphelinin ifadesi.</w:t>
      </w:r>
    </w:p>
    <w:p>
      <w:r>
        <w:t>4. Kamu davası açılması.</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17.03.2026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Elif Kaya (şikâyetçi/katılan)</w:t>
              <w:br/>
              <w:t>İmza</w:t>
            </w:r>
          </w:p>
        </w:tc>
      </w:tr>
    </w:tbl>
    <w:p>
      <w:pPr>
        <w:pStyle w:val="Heading1"/>
      </w:pPr>
      <w:r>
        <w:t>EKLER</w:t>
      </w:r>
    </w:p>
    <w:p>
      <w:r>
        <w:t>1. Nüfus kayıtları</w:t>
      </w:r>
    </w:p>
    <w:p>
      <w:r>
        <w:t>2. Mahkeme kararları</w:t>
      </w:r>
    </w:p>
    <w:p>
      <w:r>
        <w:t>3. Okul/sağlık kayıtları</w:t>
      </w:r>
    </w:p>
    <w:p>
      <w:r>
        <w:t>4. Mesajlar</w:t>
      </w:r>
    </w:p>
    <w:p>
      <w:r>
        <w:t>5. Tanıklar</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Cumhuriyet Başsavcılığı veya kolluk</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Fiilin ilgili fıkrasındaki soruşturma koşulu ve şikâyet süresi somut olaya göre kontrol edilir; tehlike devam ediyorsa derhâl.</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Bakım, eğitim veya destek yükümlülüğünün kaynağı ve ihlal davranışı belgelenir.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08.02.2026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Nüfus kayıtları</w:t>
            </w:r>
          </w:p>
        </w:tc>
      </w:tr>
      <w:tr>
        <w:tc>
          <w:tcPr>
            <w:tcW w:type="dxa" w:w="3457"/>
            <w:tcMar>
              <w:top w:w="110" w:type="dxa"/>
              <w:start w:w="120" w:type="dxa"/>
              <w:bottom w:w="110" w:type="dxa"/>
              <w:end w:w="120" w:type="dxa"/>
            </w:tcMar>
          </w:tcPr>
          <w:p>
            <w:r>
              <w:t>17.03.2026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Mahkeme kararları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Okul/sağlık kayıtları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Yükümlülüğün kaynağı</w:t>
            </w:r>
          </w:p>
        </w:tc>
        <w:tc>
          <w:tcPr>
            <w:tcW w:type="dxa" w:w="3457"/>
            <w:tcMar>
              <w:top w:w="110" w:type="dxa"/>
              <w:start w:w="120" w:type="dxa"/>
              <w:bottom w:w="110" w:type="dxa"/>
              <w:end w:w="120" w:type="dxa"/>
            </w:tcMar>
          </w:tcPr>
          <w:p>
            <w:r>
              <w:t>Nüfus kayıtları</w:t>
            </w:r>
          </w:p>
        </w:tc>
        <w:tc>
          <w:tcPr>
            <w:tcW w:type="dxa" w:w="3457"/>
            <w:tcMar>
              <w:top w:w="110" w:type="dxa"/>
              <w:start w:w="120" w:type="dxa"/>
              <w:bottom w:w="110" w:type="dxa"/>
              <w:end w:w="120" w:type="dxa"/>
            </w:tcMar>
          </w:tcPr>
          <w:p>
            <w:r>
              <w:t>Acil koruma ihtiyacının değerlendirilmesi</w:t>
            </w:r>
          </w:p>
        </w:tc>
      </w:tr>
      <w:tr>
        <w:tc>
          <w:tcPr>
            <w:tcW w:type="dxa" w:w="3457"/>
            <w:tcMar>
              <w:top w:w="110" w:type="dxa"/>
              <w:start w:w="120" w:type="dxa"/>
              <w:bottom w:w="110" w:type="dxa"/>
              <w:end w:w="120" w:type="dxa"/>
            </w:tcMar>
          </w:tcPr>
          <w:p>
            <w:r>
              <w:t>Çocuk/aile bireyi bilgisi</w:t>
            </w:r>
          </w:p>
        </w:tc>
        <w:tc>
          <w:tcPr>
            <w:tcW w:type="dxa" w:w="3457"/>
            <w:tcMar>
              <w:top w:w="110" w:type="dxa"/>
              <w:start w:w="120" w:type="dxa"/>
              <w:bottom w:w="110" w:type="dxa"/>
              <w:end w:w="120" w:type="dxa"/>
            </w:tcMar>
          </w:tcPr>
          <w:p>
            <w:r>
              <w:t>Mahkeme kararları</w:t>
            </w:r>
          </w:p>
        </w:tc>
        <w:tc>
          <w:tcPr>
            <w:tcW w:type="dxa" w:w="3457"/>
            <w:tcMar>
              <w:top w:w="110" w:type="dxa"/>
              <w:start w:w="120" w:type="dxa"/>
              <w:bottom w:w="110" w:type="dxa"/>
              <w:end w:w="120" w:type="dxa"/>
            </w:tcMar>
          </w:tcPr>
          <w:p>
            <w:r>
              <w:t>Sosyal inceleme yapılması</w:t>
            </w:r>
          </w:p>
        </w:tc>
      </w:tr>
      <w:tr>
        <w:tc>
          <w:tcPr>
            <w:tcW w:type="dxa" w:w="3457"/>
            <w:tcMar>
              <w:top w:w="110" w:type="dxa"/>
              <w:start w:w="120" w:type="dxa"/>
              <w:bottom w:w="110" w:type="dxa"/>
              <w:end w:w="120" w:type="dxa"/>
            </w:tcMar>
          </w:tcPr>
          <w:p>
            <w:r>
              <w:t>İhlal dönemi ve davranışlar</w:t>
            </w:r>
          </w:p>
        </w:tc>
        <w:tc>
          <w:tcPr>
            <w:tcW w:type="dxa" w:w="3457"/>
            <w:tcMar>
              <w:top w:w="110" w:type="dxa"/>
              <w:start w:w="120" w:type="dxa"/>
              <w:bottom w:w="110" w:type="dxa"/>
              <w:end w:w="120" w:type="dxa"/>
            </w:tcMar>
          </w:tcPr>
          <w:p>
            <w:r>
              <w:t>Okul/sağlık kayıtları</w:t>
            </w:r>
          </w:p>
        </w:tc>
        <w:tc>
          <w:tcPr>
            <w:tcW w:type="dxa" w:w="3457"/>
            <w:tcMar>
              <w:top w:w="110" w:type="dxa"/>
              <w:start w:w="120" w:type="dxa"/>
              <w:bottom w:w="110" w:type="dxa"/>
              <w:end w:w="120" w:type="dxa"/>
            </w:tcMar>
          </w:tcPr>
          <w:p>
            <w:r>
              <w:t>Şüphelinin ifadesi</w:t>
            </w:r>
          </w:p>
        </w:tc>
      </w:tr>
      <w:tr>
        <w:tc>
          <w:tcPr>
            <w:tcW w:type="dxa" w:w="3457"/>
            <w:tcMar>
              <w:top w:w="110" w:type="dxa"/>
              <w:start w:w="120" w:type="dxa"/>
              <w:bottom w:w="110" w:type="dxa"/>
              <w:end w:w="120" w:type="dxa"/>
            </w:tcMar>
          </w:tcPr>
          <w:p>
            <w:r>
              <w:t>Sağlık/eğitim etkisi</w:t>
            </w:r>
          </w:p>
        </w:tc>
        <w:tc>
          <w:tcPr>
            <w:tcW w:type="dxa" w:w="3457"/>
            <w:tcMar>
              <w:top w:w="110" w:type="dxa"/>
              <w:start w:w="120" w:type="dxa"/>
              <w:bottom w:w="110" w:type="dxa"/>
              <w:end w:w="120" w:type="dxa"/>
            </w:tcMar>
          </w:tcPr>
          <w:p>
            <w:r>
              <w:t>Mesajlar</w:t>
            </w:r>
          </w:p>
        </w:tc>
        <w:tc>
          <w:tcPr>
            <w:tcW w:type="dxa" w:w="3457"/>
            <w:tcMar>
              <w:top w:w="110" w:type="dxa"/>
              <w:start w:w="120" w:type="dxa"/>
              <w:bottom w:w="110" w:type="dxa"/>
              <w:end w:w="120" w:type="dxa"/>
            </w:tcMar>
          </w:tcPr>
          <w:p>
            <w:r>
              <w:t>Kamu davası açılması</w:t>
            </w:r>
          </w:p>
        </w:tc>
      </w:tr>
      <w:tr>
        <w:tc>
          <w:tcPr>
            <w:tcW w:type="dxa" w:w="3457"/>
            <w:tcMar>
              <w:top w:w="110" w:type="dxa"/>
              <w:start w:w="120" w:type="dxa"/>
              <w:bottom w:w="110" w:type="dxa"/>
              <w:end w:w="120" w:type="dxa"/>
            </w:tcMar>
          </w:tcPr>
          <w:p>
            <w:r>
              <w:t>Yapılan uyarılar</w:t>
            </w:r>
          </w:p>
        </w:tc>
        <w:tc>
          <w:tcPr>
            <w:tcW w:type="dxa" w:w="3457"/>
            <w:tcMar>
              <w:top w:w="110" w:type="dxa"/>
              <w:start w:w="120" w:type="dxa"/>
              <w:bottom w:w="110" w:type="dxa"/>
              <w:end w:w="120" w:type="dxa"/>
            </w:tcMar>
          </w:tcPr>
          <w:p>
            <w:r>
              <w:t>Tanıklar</w:t>
            </w:r>
          </w:p>
        </w:tc>
        <w:tc>
          <w:tcPr>
            <w:tcW w:type="dxa" w:w="3457"/>
            <w:tcMar>
              <w:top w:w="110" w:type="dxa"/>
              <w:start w:w="120" w:type="dxa"/>
              <w:bottom w:w="110" w:type="dxa"/>
              <w:end w:w="120" w:type="dxa"/>
            </w:tcMar>
          </w:tcPr>
          <w:p>
            <w:r>
              <w:t>Acil koruma ihtiyacının değerlendirilmesi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Fiilin ilgili fıkrasındaki soruşturma koşulu ve şikâyet süresi somut olaya göre kontrol edilir; tehlike devam ediyorsa derhâl.</w:t>
      </w:r>
    </w:p>
    <w:p>
      <w:r>
        <w:t>• Görev/yetki riski: Cumhuriyet Başsavcılığı veya kolluk</w:t>
      </w:r>
    </w:p>
    <w:p>
      <w:r>
        <w:t>• Ön koşul riski: Bakım, eğitim veya destek yükümlülüğünün kaynağı ve ihlal davranışı belgelenir.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 Yükümlülüğünün İhlali Şikâyet Dilekçesi Örneği 2026 | Word İndir</dc:title>
  <dc:subject>aile yükümlülüğünün ihlali şikayet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