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Anonim şirket tasfiye sonunda defterlerin saklanması dilekçesi</w:t>
      </w:r>
    </w:p>
    <w:p>
      <w:pPr>
        <w:keepNext/>
        <w:keepLines/>
        <w:jc w:val="center"/>
      </w:pPr>
      <w:r>
        <w:rPr>
          <w:b/>
        </w:rPr>
        <w:t>[İLGİLİ YER] SULH HUKUK MAHKEMESİNE</w:t>
      </w:r>
    </w:p>
    <w:p>
      <w:pPr>
        <w:keepLines/>
      </w:pPr>
      <w:r>
        <w:rPr>
          <w:b/>
        </w:rPr>
        <w:t>BAŞVURAN:</w:t>
      </w:r>
      <w:r>
        <w:rPr>
          <w:b w:val="0"/>
        </w:rPr>
        <w:t xml:space="preserve"> [Ad soyad, T.C. kimlik numarası, tebligat adresi]</w:t>
      </w:r>
      <w:r>
        <w:br/>
      </w:r>
      <w:r>
        <w:rPr>
          <w:b/>
        </w:rPr>
        <w:t>SIFATI:</w:t>
      </w:r>
      <w:r>
        <w:rPr>
          <w:b w:val="0"/>
        </w:rPr>
        <w:t xml:space="preserve"> Sicilden silinen [tam şirket unvanı] anonim şirketinin eski tasfiye memuru ve ekli kayıtların fiili muhafaza edeni</w:t>
      </w:r>
      <w:r>
        <w:br/>
      </w:r>
      <w:r>
        <w:rPr>
          <w:b/>
        </w:rPr>
        <w:t>VEKİLİ:</w:t>
      </w:r>
      <w:r>
        <w:rPr>
          <w:b w:val="0"/>
        </w:rPr>
        <w:t xml:space="preserve"> [Varsa avukat adı ve adresi]</w:t>
      </w:r>
    </w:p>
    <w:p>
      <w:pPr>
        <w:keepLines/>
      </w:pPr>
      <w:r>
        <w:rPr>
          <w:b/>
        </w:rPr>
        <w:t>KONU:</w:t>
      </w:r>
      <w:r>
        <w:rPr>
          <w:b w:val="0"/>
        </w:rPr>
        <w:t xml:space="preserve"> Tasfiyesi tamamlanarak tüzel kişiliği sona eren anonim şirkete ait ekli envanterde gösterilen defter ve belgelerin TTK 544 ve 82/8 uyarınca saklanması için teslim düzeninin belirlenmesi ve teslimin kayıt altına alınması talebidir.</w:t>
      </w:r>
    </w:p>
    <w:p>
      <w:pPr>
        <w:keepNext/>
        <w:keepLines/>
      </w:pPr>
      <w:r>
        <w:rPr>
          <w:b/>
        </w:rPr>
        <w:t>AÇIKLAMALAR</w:t>
      </w:r>
    </w:p>
    <w:p>
      <w:pPr>
        <w:keepLines/>
      </w:pPr>
      <w:r>
        <w:rPr>
          <w:b w:val="0"/>
        </w:rPr>
        <w:t>1. [Şirketin tam unvanı], [sicil müdürlüğü] nezdinde [sicil numarası] ve [MERSİS numarası] ile kayıtlıydı. Şirketin kayıtlı merkezi [adres] idi. [Tarih ve karar bilgisi] ile başlayan tasfiye sürecinde [atama kararı] uyarınca tasfiye memuru olarak görev yaptım. Bu sıfatı gösteren kayıtlar Ek-1'de sunulmuştur.</w:t>
      </w:r>
    </w:p>
    <w:p>
      <w:pPr>
        <w:keepLines/>
      </w:pPr>
      <w:r>
        <w:rPr>
          <w:b w:val="0"/>
        </w:rPr>
        <w:t>2. Tasfiye [tarih] tarihinde tamamlanmış; şirket unvanının sicilden silinmesi [tescil tarihi ve işlem bilgisi] ile tescil edilmiş ve [gazete tarih, sayı ve sayfa] ile ilan edilmiştir. Son sicil kaydı ve silinme ilanı Ek-2'de yer almaktadır. Başvuru kendi adıma, önceki tasfiye görevim ve kayıtların fiili muhafazası açıklanarak yapılmaktadır.</w:t>
      </w:r>
    </w:p>
    <w:p>
      <w:pPr>
        <w:keepLines/>
      </w:pPr>
      <w:r>
        <w:rPr>
          <w:b w:val="0"/>
        </w:rPr>
        <w:t>3. Şirkete ait [fiziksel defter sayısı], [belge dosyası sayısı] ve [elektronik taşıyıcı veya kayıt grubu] halen [muhafaza adresi] adresinde tarafımca muhafaza edilmektedir. Ek-3'teki envanterde her kayıt türü, dönem, cilt veya dosya numarası, sayfa veya belge aralığı, son kayıt ya da düzenleme tarihi ve mevcut fiziki durum ayrı gösterilmiştir.</w:t>
      </w:r>
    </w:p>
    <w:p>
      <w:pPr>
        <w:keepLines/>
      </w:pPr>
      <w:r>
        <w:rPr>
          <w:b w:val="0"/>
        </w:rPr>
        <w:t>4. Tasfiye dönemi kayıtları Ek-3'te ayrıca sınıflandırılmıştır. Elektronik kayıtların dosya listesi, formatı ve okunabilir hale getirme yöntemi Ek-4'te açıklanmıştır. [Varsa mevcut eksik veya hasarlı kayıtların envanter satırı ve somut açıklaması yazılır.] Mevcut olmayan belge teslim edilmiş gibi gösterilmemiştir.</w:t>
      </w:r>
    </w:p>
    <w:p>
      <w:r>
        <w:br w:type="page"/>
      </w:r>
    </w:p>
    <w:p>
      <w:pPr>
        <w:keepLines/>
      </w:pPr>
      <w:r>
        <w:rPr>
          <w:b w:val="0"/>
        </w:rPr>
        <w:t>5. TTK 544, tasfiye sonunda defterlerin ve tasfiye belgelerinin 82. madde uyarınca saklanmasını düzenlemektedir. TTK 82/8, tüzel kişi sona ermişse defter ve kağıtların sulh mahkemesi tarafından saklanmasını öngörmektedir. Ekli envanterde 82/1 kapsamındaki sınıflandırma ile 82/6 bakımından ilgili kayıt tarihleri sunulmuştur.</w:t>
      </w:r>
    </w:p>
    <w:p>
      <w:pPr>
        <w:keepLines/>
      </w:pPr>
      <w:r>
        <w:rPr>
          <w:b w:val="0"/>
        </w:rPr>
        <w:t>6. Talep, kayıtların muhafaza ve teslim düzeninin belirlenmesiyle sınırlıdır. Şirketin ihyası, eksik tasfiye işleminin tamamlanması, zayi belgesi verilmesi veya herhangi bir borçtan ibra istemi içermemektedir. Teslim edilecek paketlerin numaraları ve içerikleri Ek-3 ve Ek-4'teki listeler üzerinden tutanağa bağlanmalıdır.</w:t>
      </w:r>
    </w:p>
    <w:p>
      <w:pPr>
        <w:keepLines/>
      </w:pPr>
      <w:r>
        <w:rPr>
          <w:b/>
        </w:rPr>
        <w:t>HUKUKİ NEDENLER:</w:t>
      </w:r>
      <w:r>
        <w:rPr>
          <w:b w:val="0"/>
        </w:rPr>
        <w:t xml:space="preserve"> 6102 sayılı Türk Ticaret Kanunu m.82, 533, 544 ve 545 ile başvurunun niteliğine ilişkin uygulanabilir usul hükümleri.</w:t>
      </w:r>
    </w:p>
    <w:p>
      <w:pPr>
        <w:keepLines/>
      </w:pPr>
      <w:r>
        <w:rPr>
          <w:b/>
        </w:rPr>
        <w:t>BELGELER:</w:t>
      </w:r>
      <w:r>
        <w:rPr>
          <w:b w:val="0"/>
        </w:rPr>
        <w:t xml:space="preserve"> Tasfiye memuru atama kaydı, tasfiye bitiş belgeleri, son ticaret sicili kaydı, silinme ilanı, fiziksel kayıt envanteri, elektronik dosya listesi ve erişim açıklaması.</w:t>
      </w:r>
    </w:p>
    <w:p>
      <w:pPr>
        <w:keepLines/>
      </w:pPr>
      <w:r>
        <w:rPr>
          <w:b/>
        </w:rPr>
        <w:t>SONUÇ VE TALEP:</w:t>
      </w:r>
      <w:r>
        <w:rPr>
          <w:b w:val="0"/>
        </w:rPr>
        <w:t xml:space="preserve"> Açıklanan nedenlerle; tüzel kişiliği sona eren [şirket unvanı] anonim şirketine ait ekli envanterde gösterilen defter ve belgelerin TTK 544 ve 82/8 uyarınca saklanması için teslim yeri ve yönteminin belirlenmesine; fiilen teslim alınan kayıtların paket, cilt ve dosya numaralarıyla tutanağa bağlanmasına; elektronik kayıtlar için erişim bilgilerinin mahkemenin belirleyeceği usulle teslimine karar verilmesini arz ederim. [Tarih]</w:t>
      </w:r>
    </w:p>
    <w:p>
      <w:pPr>
        <w:keepNext/>
        <w:keepLines/>
      </w:pPr>
      <w:r>
        <w:rPr>
          <w:b/>
        </w:rPr>
        <w:t>Başvuran / Vekili</w:t>
      </w:r>
      <w:r>
        <w:br/>
      </w:r>
      <w:r>
        <w:rPr>
          <w:b w:val="0"/>
        </w:rPr>
        <w:t>[Ad soyad ve imza]</w:t>
      </w:r>
    </w:p>
    <w:p>
      <w:pPr>
        <w:keepLines/>
      </w:pPr>
      <w:r>
        <w:rPr>
          <w:b/>
        </w:rPr>
        <w:t>EKLER:</w:t>
      </w:r>
      <w:r>
        <w:rPr>
          <w:b w:val="0"/>
        </w:rPr>
        <w:t xml:space="preserve"> Ek-1 Atama ve sıfat belgeleri; Ek-2 tasfiye bitiş, sicil ve silinme ilanı; Ek-3 fiziksel defter ve belge envanteri; Ek-4 elektronik kayıt listesi ve erişim açıklaması; Ek-5 varsa vekaletname.</w:t>
      </w:r>
    </w:p>
    <w:p>
      <w:r>
        <w:br w:type="page"/>
      </w:r>
    </w:p>
    <w:p>
      <w:pPr>
        <w:pStyle w:val="Title"/>
      </w:pPr>
      <w:r>
        <w:t>Dilekçeyi tamamlama ve belge kontrolü</w:t>
      </w:r>
    </w:p>
    <w:p>
      <w:r>
        <w:t>Bu sayfa başvuruyu hazırlayan kişi içindir. Mahkemeye sunulacak dilekçeden önce çıkarılır. İlk iki sayfadaki bütün köşeli alanlar gerçek kayıtlarla tamamlanır; olayla ilgili olmayan seçenekler silinir. Dilekçedeki ek numaraları belge sırasıyla eşleştirilir.</w:t>
      </w:r>
    </w:p>
    <w:p>
      <w:pPr>
        <w:pStyle w:val="Heading1"/>
      </w:pPr>
      <w:r>
        <w:t>Başvurucunun sıfatı</w:t>
      </w:r>
    </w:p>
    <w:p>
      <w:r>
        <w:t>Örnek, sicilden silinmiş anonim şirketin kayıtlarını elinde bulunduran eski tasfiye memurunun kendi adıyla yapacağı başvuru içindir. Şirketi halen mevcut tüzel kişi gibi başvurucu yazmayın. Atama ve fiili muhafaza bağlantısını belgeleyin.</w:t>
      </w:r>
    </w:p>
    <w:p>
      <w:pPr>
        <w:pStyle w:val="Heading1"/>
      </w:pPr>
      <w:r>
        <w:t>Tasfiyenin bitişi</w:t>
      </w:r>
    </w:p>
    <w:p>
      <w:r>
        <w:t>Tasfiye bitiş kararı, son sicil kaydı ve silinme ilanını karşılaştırın. Vergi kaydının kapanmasını ticaret sicilinden silinmeyle eşitlemeyin. Devam eden tasfiye veya sonradan bulunan malvarlığı için bu arşiv talebini kullanmayın.</w:t>
      </w:r>
    </w:p>
    <w:p>
      <w:pPr>
        <w:pStyle w:val="Heading1"/>
      </w:pPr>
      <w:r>
        <w:t>Fiziksel envanter</w:t>
      </w:r>
    </w:p>
    <w:p>
      <w:r>
        <w:t>Her defterin türünü, dönemini, cilt ve paket numarasını, sayfa aralığını, onay bilgilerini ve son kayıt tarihini yazın. Belge dosyalarını konu ve dönemine göre ayırın. Tasfiye belgelerini ayrıca sınıflandırın.</w:t>
      </w:r>
    </w:p>
    <w:p>
      <w:pPr>
        <w:pStyle w:val="Heading1"/>
      </w:pPr>
      <w:r>
        <w:t>Elektronik kayıtlar</w:t>
      </w:r>
    </w:p>
    <w:p>
      <w:r>
        <w:t>Dosya listesi, format, taşıyıcı ve okunabilir hale getirme yöntemini hazırlayın. Mevcut şifre ve erişim bilgilerinin güvenli teslimini ayrıca isteyin. Açılmayan dosyayı okunabilir diye nitelendirmeyin.</w:t>
      </w:r>
    </w:p>
    <w:p>
      <w:pPr>
        <w:pStyle w:val="Heading1"/>
      </w:pPr>
      <w:r>
        <w:t>Eksik kayıt ve teslim</w:t>
      </w:r>
    </w:p>
    <w:p>
      <w:r>
        <w:t>Kayıp veya hasarlı kayıtları envanterde açıkça belirtin. Saklama başvurusu zayi belgesi değildir. Dilekçenin kaydı ile materyalin fiili teslimini ayırın; tutanağı paket ve dosya numaralarıyla eşleştirin.</w:t>
      </w:r>
    </w:p>
    <w:p>
      <w:pPr>
        <w:pStyle w:val="Heading1"/>
      </w:pPr>
      <w:r>
        <w:t>Sunum kontrolü</w:t>
      </w:r>
    </w:p>
    <w:p>
      <w:r>
        <w:t>Mahkeme başlığını, adresi, sıfat belgelerini ve ek listesini gerçek dosyaya göre tamamlayın. Bütün köşeli alanları kaldırın. Kağıt sunumda ıslak imza, elektronik sunumda geçerli güvenli elektronik imza kullanın. Hazırlık sayfasını başvuru nüshasından çıkarın.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Anonim şirket tasfiye sonunda defterlerin saklanması dilekçesi</dc:title>
  <dc:subject>TTK 544 ve 82/8 uyarınca sona eren tüzel kişinin defter ve belgelerinin saklanması</dc:subject>
  <dc:creator>Bakırcı &amp; Keskin Hukuk Bürosu</dc:creator>
  <cp:keywords>anonim şirket, tasfiye, defterlerin saklanması, TTK 544, TTK 82/8</cp:keywords>
  <dc:description>generated by python-docx</dc:description>
  <cp:lastModifiedBy/>
  <cp:revision>1</cp:revision>
  <dcterms:created xsi:type="dcterms:W3CDTF">2013-12-23T23:15:00Z</dcterms:created>
  <dcterms:modified xsi:type="dcterms:W3CDTF">2013-12-23T23:15:00Z</dcterms:modified>
  <cp:category/>
</cp:coreProperties>
</file>