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Garamond-bold.ttf" ContentType="application/x-font-ttf"/>
  <Override PartName="/word/fonts/Garamond-boldItalic.ttf" ContentType="application/x-font-ttf"/>
  <Override PartName="/word/fonts/Garamond-italic.ttf" ContentType="application/x-font-ttf"/>
  <Override PartName="/word/fonts/Garamond-regular.ttf" ContentType="application/x-font-ttf"/>
  <Override PartName="/word/fonts/Play-bold.ttf" ContentType="application/x-font-ttf"/>
  <Override PartName="/word/fonts/Play-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Title"/>
        <w:spacing w:after="360"/>
        <w:jc w:val="center"/>
      </w:pPr>
      <w:r>
        <w:rPr>
          <w:rFonts w:ascii="Garamond" w:hAnsi="Garamond"/>
          <w:b/>
          <w:color w:val="000000"/>
          <w:sz w:val="40"/>
        </w:rPr>
        <w:t>ATM PARA SIKIŞMASI İADE TALEP DİLEKÇESİ</w:t>
      </w:r>
    </w:p>
    <w:p>
      <w:pPr>
        <w:spacing w:after="60" w:line="259" w:lineRule="auto"/>
        <w:jc w:val="both"/>
      </w:pPr>
      <w:r>
        <w:rPr>
          <w:rFonts w:ascii="Garamond" w:hAnsi="Garamond"/>
          <w:b/>
          <w:color w:val="000000"/>
          <w:sz w:val="24"/>
        </w:rPr>
        <w:t xml:space="preserve">MUHATAP  </w:t>
      </w:r>
      <w:r>
        <w:rPr>
          <w:rFonts w:ascii="Garamond" w:hAnsi="Garamond"/>
          <w:color w:val="000000"/>
          <w:sz w:val="24"/>
        </w:rPr>
        <w:t>[BANKA ADI] GENEL MÜDÜRLÜĞÜNE / [ŞUBE ADI] ŞUBESİNE</w:t>
      </w:r>
    </w:p>
    <w:p>
      <w:pPr>
        <w:spacing w:after="60" w:line="259" w:lineRule="auto"/>
        <w:jc w:val="both"/>
      </w:pPr>
      <w:r>
        <w:rPr>
          <w:rFonts w:ascii="Garamond" w:hAnsi="Garamond"/>
          <w:b/>
          <w:color w:val="000000"/>
          <w:sz w:val="24"/>
        </w:rPr>
        <w:t xml:space="preserve">BAŞVURAN  </w:t>
      </w:r>
      <w:r>
        <w:rPr>
          <w:rFonts w:ascii="Garamond" w:hAnsi="Garamond"/>
          <w:color w:val="000000"/>
          <w:sz w:val="24"/>
        </w:rPr>
        <w:t>[Ad Soyad]</w:t>
      </w:r>
    </w:p>
    <w:p>
      <w:pPr>
        <w:spacing w:after="60" w:line="259" w:lineRule="auto"/>
        <w:jc w:val="both"/>
      </w:pPr>
      <w:r>
        <w:rPr>
          <w:rFonts w:ascii="Garamond" w:hAnsi="Garamond"/>
          <w:b/>
          <w:color w:val="000000"/>
          <w:sz w:val="24"/>
        </w:rPr>
        <w:t xml:space="preserve">T.C. KİMLİK NO  </w:t>
      </w:r>
      <w:r>
        <w:rPr>
          <w:rFonts w:ascii="Garamond" w:hAnsi="Garamond"/>
          <w:color w:val="000000"/>
          <w:sz w:val="24"/>
        </w:rPr>
        <w:t>[T.C. kimlik numarası]</w:t>
      </w:r>
    </w:p>
    <w:p>
      <w:pPr>
        <w:spacing w:after="60" w:line="259" w:lineRule="auto"/>
        <w:jc w:val="both"/>
      </w:pPr>
      <w:r>
        <w:rPr>
          <w:rFonts w:ascii="Garamond" w:hAnsi="Garamond"/>
          <w:b/>
          <w:color w:val="000000"/>
          <w:sz w:val="24"/>
        </w:rPr>
        <w:t xml:space="preserve">ADRES  </w:t>
      </w:r>
      <w:r>
        <w:rPr>
          <w:rFonts w:ascii="Garamond" w:hAnsi="Garamond"/>
          <w:color w:val="000000"/>
          <w:sz w:val="24"/>
        </w:rPr>
        <w:t>[Açık adres]</w:t>
      </w:r>
    </w:p>
    <w:p>
      <w:pPr>
        <w:spacing w:after="60" w:line="259" w:lineRule="auto"/>
        <w:jc w:val="both"/>
      </w:pPr>
      <w:r>
        <w:rPr>
          <w:rFonts w:ascii="Garamond" w:hAnsi="Garamond"/>
          <w:b/>
          <w:color w:val="000000"/>
          <w:sz w:val="24"/>
        </w:rPr>
        <w:t xml:space="preserve">TELEFON VE E POSTA  </w:t>
      </w:r>
      <w:r>
        <w:rPr>
          <w:rFonts w:ascii="Garamond" w:hAnsi="Garamond"/>
          <w:color w:val="000000"/>
          <w:sz w:val="24"/>
        </w:rPr>
        <w:t>[İletişim bilgileri]</w:t>
      </w:r>
    </w:p>
    <w:p>
      <w:pPr>
        <w:spacing w:after="60" w:line="259" w:lineRule="auto"/>
        <w:jc w:val="both"/>
      </w:pPr>
      <w:r>
        <w:rPr>
          <w:rFonts w:ascii="Garamond" w:hAnsi="Garamond"/>
          <w:b/>
          <w:color w:val="000000"/>
          <w:sz w:val="24"/>
        </w:rPr>
        <w:t xml:space="preserve">HESAP VEYA MÜŞTERİ NO  </w:t>
      </w:r>
      <w:r>
        <w:rPr>
          <w:rFonts w:ascii="Garamond" w:hAnsi="Garamond"/>
          <w:color w:val="000000"/>
          <w:sz w:val="24"/>
        </w:rPr>
        <w:t>[Yalnız gerekli bilgi; açık kanalda tam kart numarası yazmayın]</w:t>
      </w:r>
    </w:p>
    <w:p>
      <w:pPr>
        <w:spacing w:after="60" w:line="259" w:lineRule="auto"/>
        <w:jc w:val="both"/>
      </w:pPr>
      <w:r>
        <w:rPr>
          <w:rFonts w:ascii="Garamond" w:hAnsi="Garamond"/>
          <w:b/>
          <w:color w:val="000000"/>
          <w:sz w:val="24"/>
        </w:rPr>
        <w:t xml:space="preserve">TARİH  </w:t>
      </w:r>
      <w:r>
        <w:rPr>
          <w:rFonts w:ascii="Garamond" w:hAnsi="Garamond"/>
          <w:color w:val="000000"/>
          <w:sz w:val="24"/>
        </w:rPr>
        <w:t>[gg.aa.yyyy]</w:t>
      </w:r>
    </w:p>
    <w:p>
      <w:pPr>
        <w:spacing w:after="60" w:line="259" w:lineRule="auto"/>
        <w:jc w:val="both"/>
      </w:pPr>
      <w:r>
        <w:rPr>
          <w:rFonts w:ascii="Garamond" w:hAnsi="Garamond"/>
          <w:b/>
          <w:color w:val="000000"/>
          <w:sz w:val="24"/>
        </w:rPr>
        <w:t xml:space="preserve">KONU  </w:t>
      </w:r>
      <w:r>
        <w:rPr>
          <w:rFonts w:ascii="Garamond" w:hAnsi="Garamond"/>
          <w:color w:val="000000"/>
          <w:sz w:val="24"/>
        </w:rPr>
        <w:t>[Tarih] tarihinde [ATM kodu ve adresi] bilgili ATM'de gerçekleşen işlem nedeniyle hesaba geçmeyen veya hesaptan düşülmesine rağmen ödenmeyen [tutar] TL'nin incelenerek iadesi talebidir.</w:t>
      </w:r>
    </w:p>
    <w:p>
      <w:pPr>
        <w:pStyle w:val="Heading1"/>
        <w:spacing w:after="160" w:before="200"/>
        <w:jc w:val="center"/>
      </w:pPr>
      <w:r>
        <w:rPr>
          <w:rFonts w:ascii="Garamond" w:hAnsi="Garamond"/>
          <w:b/>
          <w:color w:val="000000"/>
          <w:sz w:val="24"/>
          <w:u w:val="single"/>
        </w:rPr>
        <w:t>AÇIKLAMALAR</w:t>
      </w:r>
    </w:p>
    <w:p>
      <w:pPr>
        <w:spacing w:after="100" w:line="252" w:lineRule="auto"/>
        <w:ind w:left="360" w:hanging="360"/>
        <w:jc w:val="both"/>
      </w:pPr>
      <w:r>
        <w:rPr>
          <w:rFonts w:ascii="Garamond" w:hAnsi="Garamond"/>
          <w:b/>
          <w:color w:val="000000"/>
          <w:sz w:val="24"/>
        </w:rPr>
        <w:t xml:space="preserve">1. </w:t>
      </w:r>
      <w:r>
        <w:rPr>
          <w:rFonts w:ascii="Garamond" w:hAnsi="Garamond"/>
          <w:color w:val="000000"/>
          <w:sz w:val="24"/>
        </w:rPr>
        <w:t>[tarih] günü saat yaklaşık [saat]'te, [banka ve şube veya konum] adresindeki [ATM kodu] numaralı ATM'de [para yatırma / para çekme / kartsız işlem] gerçekleştirdim.</w:t>
      </w:r>
    </w:p>
    <w:p>
      <w:pPr>
        <w:spacing w:after="100" w:line="252" w:lineRule="auto"/>
        <w:ind w:left="360" w:hanging="360"/>
        <w:jc w:val="both"/>
      </w:pPr>
      <w:r>
        <w:rPr>
          <w:rFonts w:ascii="Garamond" w:hAnsi="Garamond"/>
          <w:b/>
          <w:color w:val="000000"/>
          <w:sz w:val="24"/>
        </w:rPr>
        <w:t xml:space="preserve">2. </w:t>
      </w:r>
      <w:r>
        <w:rPr>
          <w:rFonts w:ascii="Garamond" w:hAnsi="Garamond"/>
          <w:color w:val="000000"/>
          <w:sz w:val="24"/>
        </w:rPr>
        <w:t>Para yatırma işleminde kullanılacak paragraf: ATM'ye toplam [tutar] TL yerleştirdim. Cihaz parayı aldı; ancak işlem tamamlanmadı ve tutar [IBAN veya son dört hanesi belirtilen hesap] hesabıma geçmedi. Hesap hareketimde alacak kaydı oluşmadı.</w:t>
      </w:r>
    </w:p>
    <w:p>
      <w:pPr>
        <w:spacing w:after="100" w:line="252" w:lineRule="auto"/>
        <w:ind w:left="360" w:hanging="360"/>
        <w:jc w:val="both"/>
      </w:pPr>
      <w:r>
        <w:rPr>
          <w:rFonts w:ascii="Garamond" w:hAnsi="Garamond"/>
          <w:b/>
          <w:color w:val="000000"/>
          <w:sz w:val="24"/>
        </w:rPr>
        <w:t xml:space="preserve">3. </w:t>
      </w:r>
      <w:r>
        <w:rPr>
          <w:rFonts w:ascii="Garamond" w:hAnsi="Garamond"/>
          <w:color w:val="000000"/>
          <w:sz w:val="24"/>
        </w:rPr>
        <w:t>Para çekme işleminde kullanılacak paragraf: ATM'den [tutar] TL çekme talimatı verdim. Hesabım bu tutar kadar borçlandırıldığı hâlde cihaz nakit ödeme yapmadı veya yalnız [teslim edilen tutar] TL verdi. İlgili hesap hareketi ektedir.</w:t>
      </w:r>
    </w:p>
    <w:p>
      <w:pPr>
        <w:spacing w:after="100" w:line="252" w:lineRule="auto"/>
        <w:ind w:left="360" w:hanging="360"/>
        <w:jc w:val="both"/>
      </w:pPr>
      <w:r>
        <w:rPr>
          <w:rFonts w:ascii="Garamond" w:hAnsi="Garamond"/>
          <w:b/>
          <w:color w:val="000000"/>
          <w:sz w:val="24"/>
        </w:rPr>
        <w:t xml:space="preserve">4. </w:t>
      </w:r>
      <w:r>
        <w:rPr>
          <w:rFonts w:ascii="Garamond" w:hAnsi="Garamond"/>
          <w:color w:val="000000"/>
          <w:sz w:val="24"/>
        </w:rPr>
        <w:t>Olayı [çağrı merkezi / şube / mobil uygulama] üzerinden aynı gün bildirdim. Başvuru kayıt numarası [numara] olup bildirimin teyidi ektedir.</w:t>
      </w:r>
    </w:p>
    <w:p>
      <w:pPr>
        <w:spacing w:after="100" w:line="252" w:lineRule="auto"/>
        <w:ind w:left="360" w:hanging="360"/>
        <w:jc w:val="both"/>
      </w:pPr>
      <w:r>
        <w:rPr>
          <w:rFonts w:ascii="Garamond" w:hAnsi="Garamond"/>
          <w:b/>
          <w:color w:val="000000"/>
          <w:sz w:val="24"/>
        </w:rPr>
        <w:t xml:space="preserve">5. </w:t>
      </w:r>
      <w:r>
        <w:rPr>
          <w:rFonts w:ascii="Garamond" w:hAnsi="Garamond"/>
          <w:color w:val="000000"/>
          <w:sz w:val="24"/>
        </w:rPr>
        <w:t>Uyuşmazlığın çözümü için ATM'nin ilgili saat aralığındaki elektronik işlem günlüğünün, para sayım ve mutabakat kayıtlarının, varsa hata kodlarının ve olayla sınırlı kamera görüntülerinin incelenmesi gerekir. Bu kayıtların inceleme sonuçlanıncaya kadar korunmasını talep ederim.</w:t>
      </w:r>
    </w:p>
    <w:p>
      <w:pPr>
        <w:spacing w:after="100" w:line="252" w:lineRule="auto"/>
        <w:ind w:left="360" w:hanging="360"/>
        <w:jc w:val="both"/>
      </w:pPr>
      <w:r>
        <w:rPr>
          <w:rFonts w:ascii="Garamond" w:hAnsi="Garamond"/>
          <w:b/>
          <w:color w:val="000000"/>
          <w:sz w:val="24"/>
        </w:rPr>
        <w:t xml:space="preserve">6. </w:t>
      </w:r>
      <w:r>
        <w:rPr>
          <w:rFonts w:ascii="Garamond" w:hAnsi="Garamond"/>
          <w:color w:val="000000"/>
          <w:sz w:val="24"/>
        </w:rPr>
        <w:t>Hesap hareketleri ile ATM kayıtlarının karşılaştırılması sonucunda fazlalık veya eksik ödeme tespit edilebilecektir. İşlem konusu [tutar] TL'nin hesabıma iadesi ve inceleme sonucunun dayanaklarıyla birlikte yazılı bildirilmesi gerekmektedir.</w:t>
      </w:r>
    </w:p>
    <w:p>
      <w:pPr>
        <w:pStyle w:val="Heading1"/>
        <w:spacing w:after="160" w:before="200"/>
        <w:jc w:val="center"/>
      </w:pPr>
      <w:r>
        <w:rPr>
          <w:rFonts w:ascii="Garamond" w:hAnsi="Garamond"/>
          <w:b/>
          <w:color w:val="000000"/>
          <w:sz w:val="24"/>
          <w:u w:val="single"/>
        </w:rPr>
        <w:t>HUKUKİ NEDENLER</w:t>
      </w:r>
    </w:p>
    <w:p>
      <w:pPr>
        <w:spacing w:after="120" w:line="259" w:lineRule="auto"/>
        <w:ind w:firstLine="648"/>
        <w:jc w:val="both"/>
      </w:pPr>
      <w:r>
        <w:rPr>
          <w:rFonts w:ascii="Garamond" w:hAnsi="Garamond"/>
          <w:color w:val="000000"/>
          <w:sz w:val="24"/>
        </w:rPr>
        <w:t>6502 sayılı Tüketicinin Korunması Hakkında Kanun, 5411 sayılı Bankacılık Kanunu, ilgili ikincil düzenlemeler, sözleşme hükümleri ve somut olaya uygulanabilecek diğer mevzuat.</w:t>
      </w:r>
    </w:p>
    <w:p>
      <w:pPr>
        <w:pStyle w:val="Heading1"/>
        <w:spacing w:after="160" w:before="200"/>
        <w:jc w:val="center"/>
      </w:pPr>
      <w:r>
        <w:rPr>
          <w:rFonts w:ascii="Garamond" w:hAnsi="Garamond"/>
          <w:b/>
          <w:color w:val="000000"/>
          <w:sz w:val="24"/>
          <w:u w:val="single"/>
        </w:rPr>
        <w:t>DELİLLER</w:t>
      </w:r>
    </w:p>
    <w:p>
      <w:pPr>
        <w:spacing w:after="80"/>
        <w:ind w:left="360" w:hanging="360"/>
        <w:jc w:val="both"/>
      </w:pPr>
      <w:r>
        <w:rPr>
          <w:rFonts w:ascii="Garamond" w:hAnsi="Garamond"/>
          <w:b/>
          <w:color w:val="000000"/>
          <w:sz w:val="24"/>
        </w:rPr>
        <w:t xml:space="preserve">• </w:t>
      </w:r>
      <w:r>
        <w:rPr>
          <w:rFonts w:ascii="Garamond" w:hAnsi="Garamond"/>
          <w:color w:val="000000"/>
          <w:sz w:val="24"/>
        </w:rPr>
        <w:t>ATM makbuzu veya işlem belgesi</w:t>
      </w:r>
    </w:p>
    <w:p>
      <w:pPr>
        <w:spacing w:after="80"/>
        <w:ind w:left="360" w:hanging="360"/>
        <w:jc w:val="both"/>
      </w:pPr>
      <w:r>
        <w:rPr>
          <w:rFonts w:ascii="Garamond" w:hAnsi="Garamond"/>
          <w:b/>
          <w:color w:val="000000"/>
          <w:sz w:val="24"/>
        </w:rPr>
        <w:t xml:space="preserve">• </w:t>
      </w:r>
      <w:r>
        <w:rPr>
          <w:rFonts w:ascii="Garamond" w:hAnsi="Garamond"/>
          <w:color w:val="000000"/>
          <w:sz w:val="24"/>
        </w:rPr>
        <w:t>İlgili tarih aralığını gösteren hesap hareketleri</w:t>
      </w:r>
    </w:p>
    <w:p>
      <w:pPr>
        <w:spacing w:after="80"/>
        <w:ind w:left="360" w:hanging="360"/>
        <w:jc w:val="both"/>
      </w:pPr>
      <w:r>
        <w:rPr>
          <w:rFonts w:ascii="Garamond" w:hAnsi="Garamond"/>
          <w:b/>
          <w:color w:val="000000"/>
          <w:sz w:val="24"/>
        </w:rPr>
        <w:t xml:space="preserve">• </w:t>
      </w:r>
      <w:r>
        <w:rPr>
          <w:rFonts w:ascii="Garamond" w:hAnsi="Garamond"/>
          <w:color w:val="000000"/>
          <w:sz w:val="24"/>
        </w:rPr>
        <w:t>Banka SMS ve mobil uygulama kayıtları</w:t>
      </w:r>
    </w:p>
    <w:p>
      <w:pPr>
        <w:spacing w:after="80"/>
        <w:ind w:left="360" w:hanging="360"/>
        <w:jc w:val="both"/>
      </w:pPr>
      <w:r>
        <w:rPr>
          <w:rFonts w:ascii="Garamond" w:hAnsi="Garamond"/>
          <w:b/>
          <w:color w:val="000000"/>
          <w:sz w:val="24"/>
        </w:rPr>
        <w:t xml:space="preserve">• </w:t>
      </w:r>
      <w:r>
        <w:rPr>
          <w:rFonts w:ascii="Garamond" w:hAnsi="Garamond"/>
          <w:color w:val="000000"/>
          <w:sz w:val="24"/>
        </w:rPr>
        <w:t>Çağrı merkezi, şube veya dijital başvuru teyidi ile kayıt numarası</w:t>
      </w:r>
    </w:p>
    <w:p>
      <w:pPr>
        <w:spacing w:after="80"/>
        <w:ind w:left="360" w:hanging="360"/>
        <w:jc w:val="both"/>
      </w:pPr>
      <w:r>
        <w:rPr>
          <w:rFonts w:ascii="Garamond" w:hAnsi="Garamond"/>
          <w:b/>
          <w:color w:val="000000"/>
          <w:sz w:val="24"/>
        </w:rPr>
        <w:t xml:space="preserve">• </w:t>
      </w:r>
      <w:r>
        <w:rPr>
          <w:rFonts w:ascii="Garamond" w:hAnsi="Garamond"/>
          <w:color w:val="000000"/>
          <w:sz w:val="24"/>
        </w:rPr>
        <w:t>ATM elektronik günlüğü, fiziki kasa sayım ve mutabakat kayıtları</w:t>
      </w:r>
    </w:p>
    <w:p>
      <w:pPr>
        <w:spacing w:after="80"/>
        <w:ind w:left="360" w:hanging="360"/>
        <w:jc w:val="both"/>
      </w:pPr>
      <w:r>
        <w:rPr>
          <w:rFonts w:ascii="Garamond" w:hAnsi="Garamond"/>
          <w:b/>
          <w:color w:val="000000"/>
          <w:sz w:val="24"/>
        </w:rPr>
        <w:t xml:space="preserve">• </w:t>
      </w:r>
      <w:r>
        <w:rPr>
          <w:rFonts w:ascii="Garamond" w:hAnsi="Garamond"/>
          <w:color w:val="000000"/>
          <w:sz w:val="24"/>
        </w:rPr>
        <w:t>Uyuşmazlıkla sınırlı kamera görüntüleri ve her türlü yasal delil</w:t>
      </w:r>
    </w:p>
    <w:p>
      <w:pPr>
        <w:pStyle w:val="Heading1"/>
        <w:spacing w:after="160" w:before="200"/>
        <w:jc w:val="center"/>
      </w:pPr>
      <w:r>
        <w:rPr>
          <w:rFonts w:ascii="Garamond" w:hAnsi="Garamond"/>
          <w:b/>
          <w:color w:val="000000"/>
          <w:sz w:val="24"/>
          <w:u w:val="single"/>
        </w:rPr>
        <w:t>SONUÇ VE İSTEM</w:t>
      </w:r>
    </w:p>
    <w:p>
      <w:pPr>
        <w:spacing w:after="120" w:line="259" w:lineRule="auto"/>
        <w:ind w:firstLine="648"/>
        <w:jc w:val="both"/>
      </w:pPr>
      <w:r>
        <w:rPr>
          <w:rFonts w:ascii="Garamond" w:hAnsi="Garamond"/>
          <w:color w:val="000000"/>
          <w:sz w:val="24"/>
        </w:rPr>
        <w:t>Yukarıda açıkladığım nedenlerle aşağıdaki taleplerimin kabulünü arz ederim.</w:t>
      </w:r>
    </w:p>
    <w:p>
      <w:pPr>
        <w:spacing w:after="100" w:line="252" w:lineRule="auto"/>
        <w:ind w:left="360" w:hanging="360"/>
        <w:jc w:val="both"/>
      </w:pPr>
      <w:r>
        <w:rPr>
          <w:rFonts w:ascii="Garamond" w:hAnsi="Garamond"/>
          <w:b/>
          <w:color w:val="000000"/>
          <w:sz w:val="24"/>
        </w:rPr>
        <w:t xml:space="preserve">1. </w:t>
      </w:r>
      <w:r>
        <w:rPr>
          <w:rFonts w:ascii="Garamond" w:hAnsi="Garamond"/>
          <w:color w:val="000000"/>
          <w:sz w:val="24"/>
        </w:rPr>
        <w:t>[ATM kodu] numaralı cihazda [tarih ve saat] bilgileriyle gerçekleşen işlemin teknik ve fiziki kayıtlar üzerinden incelenmesi.</w:t>
      </w:r>
    </w:p>
    <w:p>
      <w:pPr>
        <w:spacing w:after="100" w:line="252" w:lineRule="auto"/>
        <w:ind w:left="360" w:hanging="360"/>
        <w:jc w:val="both"/>
      </w:pPr>
      <w:r>
        <w:rPr>
          <w:rFonts w:ascii="Garamond" w:hAnsi="Garamond"/>
          <w:b/>
          <w:color w:val="000000"/>
          <w:sz w:val="24"/>
        </w:rPr>
        <w:t xml:space="preserve">2. </w:t>
      </w:r>
      <w:r>
        <w:rPr>
          <w:rFonts w:ascii="Garamond" w:hAnsi="Garamond"/>
          <w:color w:val="000000"/>
          <w:sz w:val="24"/>
        </w:rPr>
        <w:t>ATM elektronik günlüğü, kasa sayım ve mutabakat kayıtları ile uyuşmazlıkla sınırlı kamera görüntülerinin korunması.</w:t>
      </w:r>
    </w:p>
    <w:p>
      <w:pPr>
        <w:spacing w:after="100" w:line="252" w:lineRule="auto"/>
        <w:ind w:left="360" w:hanging="360"/>
        <w:jc w:val="both"/>
      </w:pPr>
      <w:r>
        <w:rPr>
          <w:rFonts w:ascii="Garamond" w:hAnsi="Garamond"/>
          <w:b/>
          <w:color w:val="000000"/>
          <w:sz w:val="24"/>
        </w:rPr>
        <w:t xml:space="preserve">3. </w:t>
      </w:r>
      <w:r>
        <w:rPr>
          <w:rFonts w:ascii="Garamond" w:hAnsi="Garamond"/>
          <w:color w:val="000000"/>
          <w:sz w:val="24"/>
        </w:rPr>
        <w:t>Hesabıma geçmeyen veya hesabımdan düşüldüğü hâlde tarafıma ödenmeyen [tutar] TL'nin [IBAN] numaralı hesabıma iadesi.</w:t>
      </w:r>
    </w:p>
    <w:p>
      <w:pPr>
        <w:spacing w:after="100" w:line="252" w:lineRule="auto"/>
        <w:ind w:left="360" w:hanging="360"/>
        <w:jc w:val="both"/>
      </w:pPr>
      <w:r>
        <w:rPr>
          <w:rFonts w:ascii="Garamond" w:hAnsi="Garamond"/>
          <w:b/>
          <w:color w:val="000000"/>
          <w:sz w:val="24"/>
        </w:rPr>
        <w:t xml:space="preserve">4. </w:t>
      </w:r>
      <w:r>
        <w:rPr>
          <w:rFonts w:ascii="Garamond" w:hAnsi="Garamond"/>
          <w:color w:val="000000"/>
          <w:sz w:val="24"/>
        </w:rPr>
        <w:t>İnceleme sonucunun ve dayanak kayıtların tarafıma yazılı olarak bildirilmesi.</w:t>
      </w:r>
    </w:p>
    <w:p>
      <w:pPr>
        <w:spacing w:after="60" w:line="259" w:lineRule="auto"/>
        <w:jc w:val="right"/>
      </w:pPr>
      <w:r>
        <w:rPr>
          <w:rFonts w:ascii="Garamond" w:hAnsi="Garamond"/>
          <w:b/>
          <w:color w:val="000000"/>
          <w:sz w:val="24"/>
        </w:rPr>
        <w:t>Başvuran</w:t>
      </w:r>
    </w:p>
    <w:p>
      <w:pPr>
        <w:spacing w:after="60" w:line="259" w:lineRule="auto"/>
        <w:jc w:val="right"/>
      </w:pPr>
      <w:r>
        <w:rPr>
          <w:rFonts w:ascii="Garamond" w:hAnsi="Garamond"/>
          <w:color w:val="000000"/>
          <w:sz w:val="24"/>
        </w:rPr>
        <w:t>[Ad Soyad]</w:t>
      </w:r>
    </w:p>
    <w:p>
      <w:pPr>
        <w:spacing w:after="240" w:line="259" w:lineRule="auto"/>
        <w:jc w:val="right"/>
      </w:pPr>
      <w:r>
        <w:rPr>
          <w:rFonts w:ascii="Garamond" w:hAnsi="Garamond"/>
          <w:color w:val="000000"/>
          <w:sz w:val="24"/>
        </w:rPr>
        <w:t>[İmza]</w:t>
      </w:r>
    </w:p>
    <w:p>
      <w:pPr>
        <w:pStyle w:val="Heading1"/>
        <w:spacing w:after="160" w:before="200"/>
        <w:jc w:val="center"/>
      </w:pPr>
      <w:r>
        <w:rPr>
          <w:rFonts w:ascii="Garamond" w:hAnsi="Garamond"/>
          <w:b/>
          <w:color w:val="000000"/>
          <w:sz w:val="24"/>
          <w:u w:val="single"/>
        </w:rPr>
        <w:t>EKLER</w:t>
      </w:r>
    </w:p>
    <w:p>
      <w:pPr>
        <w:spacing w:after="100" w:line="252" w:lineRule="auto"/>
        <w:ind w:left="360" w:hanging="360"/>
        <w:jc w:val="both"/>
      </w:pPr>
      <w:r>
        <w:rPr>
          <w:rFonts w:ascii="Garamond" w:hAnsi="Garamond"/>
          <w:b/>
          <w:color w:val="000000"/>
          <w:sz w:val="24"/>
        </w:rPr>
        <w:t xml:space="preserve">1. </w:t>
      </w:r>
      <w:r>
        <w:rPr>
          <w:rFonts w:ascii="Garamond" w:hAnsi="Garamond"/>
          <w:color w:val="000000"/>
          <w:sz w:val="24"/>
        </w:rPr>
        <w:t>ATM işlem belgesi veya makbuz</w:t>
      </w:r>
    </w:p>
    <w:p>
      <w:pPr>
        <w:spacing w:after="100" w:line="252" w:lineRule="auto"/>
        <w:ind w:left="360" w:hanging="360"/>
        <w:jc w:val="both"/>
      </w:pPr>
      <w:r>
        <w:rPr>
          <w:rFonts w:ascii="Garamond" w:hAnsi="Garamond"/>
          <w:b/>
          <w:color w:val="000000"/>
          <w:sz w:val="24"/>
        </w:rPr>
        <w:t xml:space="preserve">2. </w:t>
      </w:r>
      <w:r>
        <w:rPr>
          <w:rFonts w:ascii="Garamond" w:hAnsi="Garamond"/>
          <w:color w:val="000000"/>
          <w:sz w:val="24"/>
        </w:rPr>
        <w:t>Hesap ekstresi</w:t>
      </w:r>
    </w:p>
    <w:p>
      <w:pPr>
        <w:spacing w:after="100" w:line="252" w:lineRule="auto"/>
        <w:ind w:left="360" w:hanging="360"/>
        <w:jc w:val="both"/>
      </w:pPr>
      <w:r>
        <w:rPr>
          <w:rFonts w:ascii="Garamond" w:hAnsi="Garamond"/>
          <w:b/>
          <w:color w:val="000000"/>
          <w:sz w:val="24"/>
        </w:rPr>
        <w:t xml:space="preserve">3. </w:t>
      </w:r>
      <w:r>
        <w:rPr>
          <w:rFonts w:ascii="Garamond" w:hAnsi="Garamond"/>
          <w:color w:val="000000"/>
          <w:sz w:val="24"/>
        </w:rPr>
        <w:t>SMS veya mobil uygulama ekran kaydı</w:t>
      </w:r>
    </w:p>
    <w:p>
      <w:pPr>
        <w:spacing w:after="100" w:line="252" w:lineRule="auto"/>
        <w:ind w:left="360" w:hanging="360"/>
        <w:jc w:val="both"/>
      </w:pPr>
      <w:r>
        <w:rPr>
          <w:rFonts w:ascii="Garamond" w:hAnsi="Garamond"/>
          <w:b/>
          <w:color w:val="000000"/>
          <w:sz w:val="24"/>
        </w:rPr>
        <w:t xml:space="preserve">4. </w:t>
      </w:r>
      <w:r>
        <w:rPr>
          <w:rFonts w:ascii="Garamond" w:hAnsi="Garamond"/>
          <w:color w:val="000000"/>
          <w:sz w:val="24"/>
        </w:rPr>
        <w:t>İlk banka başvurusu ve kayıt numarası</w:t>
      </w:r>
    </w:p>
    <w:p>
      <w:pPr>
        <w:spacing w:after="100" w:line="252" w:lineRule="auto"/>
        <w:ind w:left="360" w:hanging="360"/>
        <w:jc w:val="both"/>
      </w:pPr>
      <w:r>
        <w:rPr>
          <w:rFonts w:ascii="Garamond" w:hAnsi="Garamond"/>
          <w:b/>
          <w:color w:val="000000"/>
          <w:sz w:val="24"/>
        </w:rPr>
        <w:t xml:space="preserve">5. </w:t>
      </w:r>
      <w:r>
        <w:rPr>
          <w:rFonts w:ascii="Garamond" w:hAnsi="Garamond"/>
          <w:color w:val="000000"/>
          <w:sz w:val="24"/>
        </w:rPr>
        <w:t>Varsa diğer belgeler</w:t>
      </w:r>
    </w:p>
    <w:p>
      <w:pPr>
        <w:pStyle w:val="Heading1"/>
        <w:spacing w:after="160" w:before="200"/>
        <w:jc w:val="center"/>
      </w:pPr>
      <w:r>
        <w:rPr>
          <w:rFonts w:ascii="Garamond" w:hAnsi="Garamond"/>
          <w:b/>
          <w:color w:val="000000"/>
          <w:sz w:val="24"/>
          <w:u w:val="single"/>
        </w:rPr>
        <w:t>UYARLAMA NOTLARI</w:t>
      </w:r>
    </w:p>
    <w:p>
      <w:pPr>
        <w:spacing w:after="80"/>
        <w:ind w:left="360" w:hanging="360"/>
        <w:jc w:val="both"/>
      </w:pPr>
      <w:r>
        <w:rPr>
          <w:rFonts w:ascii="Garamond" w:hAnsi="Garamond"/>
          <w:b/>
          <w:color w:val="000000"/>
          <w:sz w:val="24"/>
        </w:rPr>
        <w:t xml:space="preserve">• </w:t>
      </w:r>
      <w:r>
        <w:rPr>
          <w:rFonts w:ascii="Garamond" w:hAnsi="Garamond"/>
          <w:color w:val="000000"/>
          <w:sz w:val="24"/>
        </w:rPr>
        <w:t>Para yatırma ve para çekme paragraflarından yalnız olayınıza uygun olanı bırakın.</w:t>
      </w:r>
    </w:p>
    <w:p>
      <w:pPr>
        <w:spacing w:after="80"/>
        <w:ind w:left="360" w:hanging="360"/>
        <w:jc w:val="both"/>
      </w:pPr>
      <w:r>
        <w:rPr>
          <w:rFonts w:ascii="Garamond" w:hAnsi="Garamond"/>
          <w:b/>
          <w:color w:val="000000"/>
          <w:sz w:val="24"/>
        </w:rPr>
        <w:t xml:space="preserve">• </w:t>
      </w:r>
      <w:r>
        <w:rPr>
          <w:rFonts w:ascii="Garamond" w:hAnsi="Garamond"/>
          <w:color w:val="000000"/>
          <w:sz w:val="24"/>
        </w:rPr>
        <w:t>ATM kodu, yer, tarih, yaklaşık saat ve tutar alanlarını boş bırakmayın.</w:t>
      </w:r>
    </w:p>
    <w:p>
      <w:pPr>
        <w:spacing w:after="80"/>
        <w:ind w:left="360" w:hanging="360"/>
        <w:jc w:val="both"/>
      </w:pPr>
      <w:r>
        <w:rPr>
          <w:rFonts w:ascii="Garamond" w:hAnsi="Garamond"/>
          <w:b/>
          <w:color w:val="000000"/>
          <w:sz w:val="24"/>
        </w:rPr>
        <w:t xml:space="preserve">• </w:t>
      </w:r>
      <w:r>
        <w:rPr>
          <w:rFonts w:ascii="Garamond" w:hAnsi="Garamond"/>
          <w:color w:val="000000"/>
          <w:sz w:val="24"/>
        </w:rPr>
        <w:t>Açık e-posta veya güvenli olmayan kanallarda kartın tam numarasını, şifresini ya da güvenlik kodunu paylaşmayın.</w:t>
      </w:r>
    </w:p>
    <w:p>
      <w:pPr>
        <w:spacing w:after="80"/>
        <w:ind w:left="360" w:hanging="360"/>
        <w:jc w:val="both"/>
      </w:pPr>
      <w:r>
        <w:rPr>
          <w:rFonts w:ascii="Garamond" w:hAnsi="Garamond"/>
          <w:b/>
          <w:color w:val="000000"/>
          <w:sz w:val="24"/>
        </w:rPr>
        <w:t xml:space="preserve">• </w:t>
      </w:r>
      <w:r>
        <w:rPr>
          <w:rFonts w:ascii="Garamond" w:hAnsi="Garamond"/>
          <w:color w:val="000000"/>
          <w:sz w:val="24"/>
        </w:rPr>
        <w:t>Başvuruyu teslim ettiğinizi gösteren tarihli teyit veya kayıt numarasını saklayın.</w:t>
      </w:r>
    </w:p>
    <w:p>
      <w:pPr>
        <w:spacing w:after="80"/>
        <w:ind w:left="360" w:hanging="360"/>
        <w:jc w:val="both"/>
      </w:pPr>
      <w:r>
        <w:rPr>
          <w:rFonts w:ascii="Garamond" w:hAnsi="Garamond"/>
          <w:b/>
          <w:color w:val="000000"/>
          <w:sz w:val="24"/>
        </w:rPr>
        <w:t xml:space="preserve">• </w:t>
      </w:r>
      <w:r>
        <w:rPr>
          <w:rFonts w:ascii="Garamond" w:hAnsi="Garamond"/>
          <w:color w:val="000000"/>
          <w:sz w:val="24"/>
        </w:rPr>
        <w:t>ATM başka bankaya aitse hesabınızın bulunduğu bankadaki ve ATM'yi işleten bankadaki kayıt numaralarını yazın.</w:t>
      </w:r>
    </w:p>
    <w:p>
      <w:pPr>
        <w:pStyle w:val="Heading1"/>
        <w:spacing w:after="160" w:before="200"/>
        <w:jc w:val="center"/>
      </w:pPr>
      <w:r>
        <w:rPr>
          <w:rFonts w:ascii="Garamond" w:hAnsi="Garamond"/>
          <w:b/>
          <w:color w:val="000000"/>
          <w:sz w:val="24"/>
          <w:u w:val="single"/>
        </w:rPr>
        <w:t>RESMÎ BAŞVURU BİLGİLERİ</w:t>
      </w:r>
    </w:p>
    <w:p>
      <w:pPr>
        <w:spacing w:after="120" w:line="259" w:lineRule="auto"/>
        <w:ind w:firstLine="648"/>
        <w:jc w:val="both"/>
      </w:pPr>
      <w:r>
        <w:rPr>
          <w:rFonts w:ascii="Garamond" w:hAnsi="Garamond"/>
          <w:color w:val="000000"/>
          <w:sz w:val="24"/>
        </w:rPr>
        <w:t>Banka başvurusu sonuçsuz kalırsa, başvuru şartları uygunsa Türkiye Bankalar Birliği Bireysel Müşteri Hakem Heyetine veya uyuşmazlığın niteliği ve tutarına göre tüketici hakem heyetine başvuru değerlendirilebilir. TBB başvurusu için önce bankaya yazılı müracaat ve başvuru teyidi gerekir. Ticaret Bakanlığının 2026 duyurusuna göre 186.000 TL'nin altındaki tüketici uyuşmazlıklarında tüketici hakem heyeti görevlidir.</w:t>
      </w:r>
    </w:p>
    <w:p>
      <w:pPr>
        <w:spacing w:after="120" w:line="259" w:lineRule="auto"/>
        <w:ind w:firstLine="648"/>
        <w:jc w:val="both"/>
      </w:pPr>
      <w:r>
        <w:rPr>
          <w:rFonts w:ascii="Garamond" w:hAnsi="Garamond"/>
          <w:color w:val="000000"/>
          <w:sz w:val="24"/>
        </w:rPr>
        <w:t>Bu örnek genel bilgilendirme amacı taşır. İşlem türü, bankalar arası mutabakat, talep tutarı ve deliller somut olaya göre değişebilir.</w:t>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ns0:fonts xmlns:ns0="http://schemas.openxmlformats.org/wordprocessingml/2006/main">
  <ns0:font ns0:name="Arial"/>
  <ns0:font ns0:name="Aptos"/>
  <ns0:font ns0:name="Play"/>
  <ns0:font ns0:name="Garamond"/>
</ns0: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Garamond" w:cs="Garamond" w:eastAsia="Garamond" w:hAnsi="Garamond"/>
        <w:i w:val="0"/>
        <w:iCs w:val="0"/>
        <w:smallCaps w:val="0"/>
        <w:strike w:val="0"/>
        <w:color w:val="000000"/>
        <w:u w:val="none"/>
        <w:shd w:fill="auto" w:val="clear"/>
        <w:vertAlign w:val="baseline"/>
      </w:rPr>
    </w:pPr>
    <w:r>
      <w:rPr>
        <w:rFonts w:ascii="Garamond" w:cs="Garamond" w:eastAsia="Garamond" w:hAnsi="Garamond"/>
        <w:i w:val="0"/>
        <w:iCs w:val="0"/>
        <w:smallCaps w:val="0"/>
        <w:strike w:val="0"/>
        <w:color w:val="000000"/>
        <w:u w:val="none"/>
        <w:shd w:fill="auto" w:val="clear"/>
        <w:vertAlign w:val="baseline"/>
      </w:rPr>
      <w:fldChar w:fldCharType="begin"/>
      <w:instrText xml:space="preserve">PAGE</w:instrText>
      <w:fldChar w:fldCharType="separate"/>
      <w:fldChar w:fldCharType="end"/>
    </w:r>
    <w:r>
      <w:rPr>
        <w:rtl w:val="0"/>
      </w:rPr>
    </w:r>
  </w:p>
  <w:p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Garamond" w:cs="Garamond" w:eastAsia="Garamond" w:hAnsi="Garamond"/>
        <w:i w:val="0"/>
        <w:iCs w:val="0"/>
        <w:smallCaps w:val="0"/>
        <w:strike w:val="0"/>
        <w:color w:val="000000"/>
        <w:u w:val="none"/>
        <w:shd w:fill="auto" w:val="clear"/>
        <w:vertAlign w:val="baseline"/>
      </w:rPr>
    </w:pPr>
    <w:r>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020">
    <w:pPr>
      <w:jc w:val="center"/>
      <w:rPr>
        <w:rFonts w:ascii="Arial" w:cs="Arial" w:eastAsia="Arial" w:hAnsi="Arial"/>
        <w:color w:val="b7b7b7"/>
        <w:sz w:val="18"/>
        <w:szCs w:val="18"/>
      </w:rPr>
    </w:pPr>
    <w:r>
      <w:rPr>
        <w:rFonts w:ascii="Arial" w:cs="Arial" w:eastAsia="Arial" w:hAnsi="Arial"/>
        <w:color w:val="b7b7b7"/>
        <w:sz w:val="18"/>
        <w:szCs w:val="18"/>
        <w:rtl w:val="0"/>
      </w:rPr>
    </w:r>
  </w:p>
  <w:p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Garamond" w:cs="Play" w:eastAsia="Play" w:hAnsi="Garamond"/>
      <w:b/>
      <w:color w:val="000000"/>
      <w:sz w:val="24"/>
      <w:szCs w:val="40"/>
      <w:u w:val="single"/>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Garamond" w:cs="Play" w:eastAsia="Play" w:hAnsi="Garamond"/>
      <w:b/>
      <w:color w:val="000000"/>
      <w:sz w:val="40"/>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ns0:Relationships xmlns:ns0="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ATM Para Sıkışması İade Talep Dilekçesi 2026</dc:title>
  <cp:lastModifiedBy>python-docx</cp:lastModifiedBy>
  <cp:revision>1</cp:revision>
  <dcterms:modified xsi:type="dcterms:W3CDTF">2026-09-14T05:58:14Z</dcterms:modified>
  <dc:subject>ATM'de kalan para için bankaya iade talep dilekçesi</dc:subject>
  <dc:creator>Bakırcı &amp; Keskin Hukuk Bürosu</dc:creator>
  <cp:keywords>ATM para sıkışması, ATM para yuttu, iade talep dilekçesi, banka</cp:keywords>
</cp:coreProperties>
</file>