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AYIPLI KONUT İÇIN BEDEL İNDIRIMI VE TAZMINAT DILEKÇESI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UYUŞMAZLIK DEĞERI PARASAL SINIR ALTINDAYSA TÜKETICI HAKEM HEYETI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BAŞVURAN/DAVACI TÜKETİCİ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SATICI/ÜRETİCİ/SAĞLAYICI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Ayıplı konut nedeniyle bedel indirimi ve maddi tazminat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6502 m.11 ve 12’ye göre ayıplı konutta tüketici bedel indirimi, ücretsiz onarım, ayıpsız misliyle değişim veya sözleşmeden dönme haklarından uygun olanı seçer. Taşınmazlarda temel zamanaşımı teslimden itibaren beş yıldır.</w:t>
      </w:r>
    </w:p>
    <w:p>
      <w:pPr/>
      <w:r>
        <w:rPr>
          <w:b/>
        </w:rPr>
        <w:t xml:space="preserve">2. </w:t>
      </w:r>
      <w:r>
        <w:t>Konut [SÖZLEŞME/TESLİM] tarihinde [TUTAR] TL bedelle alındı.</w:t>
      </w:r>
    </w:p>
    <w:p>
      <w:pPr/>
      <w:r>
        <w:rPr>
          <w:b/>
        </w:rPr>
        <w:t xml:space="preserve">3. </w:t>
      </w:r>
      <w:r>
        <w:t>[SU YALITIMI/STATİK/ORTAK ALAN/METREKARE/MALZEME] ayıbı teslimde veya [TARİH]te ortaya çıktı.</w:t>
      </w:r>
    </w:p>
    <w:p>
      <w:pPr/>
      <w:r>
        <w:rPr>
          <w:b/>
        </w:rPr>
        <w:t xml:space="preserve">4. </w:t>
      </w:r>
      <w:r>
        <w:t>Ayıp proje, teknik şartname, ilan veya olağan kullanım standardına aykırıdır.</w:t>
      </w:r>
    </w:p>
    <w:p>
      <w:pPr/>
      <w:r>
        <w:rPr>
          <w:b/>
        </w:rPr>
        <w:t xml:space="preserve">5. </w:t>
      </w:r>
      <w:r>
        <w:t>Satıcıya [TARİH]te bildirim yapıldı; onarım yapılmadı/yetersiz kaldı.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6502 sayılı Kanun m.8: </w:t>
      </w:r>
      <w:r>
        <w:t>Proje, ilan, reklam veya sözleşmede belirtilen nitelikleri taşımayan konut ayıplı maldır.</w:t>
      </w:r>
    </w:p>
    <w:p>
      <w:pPr>
        <w:ind w:left="312"/>
      </w:pPr>
      <w:r>
        <w:rPr>
          <w:b/>
          <w:color w:val="1E3A8A"/>
        </w:rPr>
        <w:t xml:space="preserve">6502 sayılı Kanun m.11: </w:t>
      </w:r>
      <w:r>
        <w:t>Tüketicinin seçimlik hakları ve üretici/ithalatçı sorumluluğu düzenlenir.</w:t>
      </w:r>
    </w:p>
    <w:p>
      <w:pPr>
        <w:ind w:left="312"/>
      </w:pPr>
      <w:r>
        <w:rPr>
          <w:b/>
          <w:color w:val="1E3A8A"/>
        </w:rPr>
        <w:t xml:space="preserve">6502 sayılı Kanun m.12: </w:t>
      </w:r>
      <w:r>
        <w:t>Konut ve tatil amaçlı taşınmazlarda beş yıllık zamanaşımı; ağır kusur/hile istisnası düzenlenir.</w:t>
      </w:r>
    </w:p>
    <w:p>
      <w:pPr>
        <w:ind w:left="312"/>
      </w:pPr>
      <w:r>
        <w:rPr>
          <w:b/>
          <w:color w:val="1E3A8A"/>
        </w:rPr>
        <w:t xml:space="preserve">6502 sayılı Kanun m.73/A: </w:t>
      </w:r>
      <w:r>
        <w:t>Tüketici davası öncesi arabuluculuk kuralı düzenlenir.</w:t>
      </w:r>
    </w:p>
    <w:p>
      <w:pPr>
        <w:pStyle w:val="Heading1"/>
      </w:pPr>
      <w:r>
        <w:t>HUKUKİ NEDENLER</w:t>
      </w:r>
    </w:p>
    <w:p>
      <w:r>
        <w:t>6502 sayılı Kanun m.8, 6502 sayılı Kanun m.11, 6502 sayılı Kanun m.12, 6502 sayılı Kanun m.73/A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Satış sözleşmesi ve ödeme belgeleri</w:t>
      </w:r>
    </w:p>
    <w:p>
      <w:pPr/>
      <w:r>
        <w:rPr>
          <w:b/>
        </w:rPr>
        <w:t xml:space="preserve">2. </w:t>
      </w:r>
      <w:r>
        <w:t>Teslim tutanağı</w:t>
      </w:r>
    </w:p>
    <w:p>
      <w:pPr/>
      <w:r>
        <w:rPr>
          <w:b/>
        </w:rPr>
        <w:t xml:space="preserve">3. </w:t>
      </w:r>
      <w:r>
        <w:t>Proje, teknik şartname ve reklamlar</w:t>
      </w:r>
    </w:p>
    <w:p>
      <w:pPr/>
      <w:r>
        <w:rPr>
          <w:b/>
        </w:rPr>
        <w:t xml:space="preserve">4. </w:t>
      </w:r>
      <w:r>
        <w:t>Teknik tespit/ekspertiz</w:t>
      </w:r>
    </w:p>
    <w:p>
      <w:pPr/>
      <w:r>
        <w:rPr>
          <w:b/>
        </w:rPr>
        <w:t xml:space="preserve">5. </w:t>
      </w:r>
      <w:r>
        <w:t>Fotoğraf ve onarım faturaları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Ayıp oranında satış bedelinden indirim ve maddi zararın tahsili; seçime göre ücretsiz onarım/değişim/dönme,</w:t>
      </w:r>
    </w:p>
    <w:p>
      <w:pPr>
        <w:ind w:left="283"/>
      </w:pPr>
      <w:r>
        <w:rPr>
          <w:b/>
        </w:rPr>
        <w:t xml:space="preserve">2. </w:t>
      </w:r>
      <w:r>
        <w:t>Delil tespiti, keşif ve bilirkişi,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BAŞVURAN/DAVACI TÜKETİCİ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Satış sözleşmesi ve ödeme belgeleri</w:t>
      </w:r>
    </w:p>
    <w:p>
      <w:pPr/>
      <w:r>
        <w:t>2. Teslim tutanağı</w:t>
      </w:r>
    </w:p>
    <w:p>
      <w:pPr/>
      <w:r>
        <w:t>3. Proje, teknik şartname ve reklamlar</w:t>
      </w:r>
    </w:p>
    <w:p>
      <w:pPr/>
      <w:r>
        <w:t>4. Teknik tespit/ekspertiz</w:t>
      </w:r>
    </w:p>
    <w:p>
      <w:pPr/>
      <w:r>
        <w:t>5. Fotoğraf ve onarım faturaları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Uyuşmazlık değeri parasal sınır altındaysa Tüketici Hakem Heyeti; üzerindeyse arabuluculuk sonrası Tüketici Mahkemesi. Taşınmaz aynına ilişkin ek taleplerde görev/yetki ayrıca kontrol edilir.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Konut veya tatil amaçlı taşınmazda teslimden itibaren beş yıllık zamanaşımı uygulanır; ağır kusur veya hileyle gizlenen ayıpta zamanaşımı satıcı lehine işlemez.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Satış tüketici işlemi olmalı; teslim tutanağı, teknik ayıp tespiti, proje/ilan vaatleri ve giderler belgelenmelidir.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Konut □ [SÖZLEŞME/TESLİM] tarihinde [TUTAR] TL bedelle alındı.</w:t>
      </w:r>
    </w:p>
    <w:p>
      <w:pPr/>
      <w:r>
        <w:t>□ [SU YALITIMI/STATİK/ORTAK ALAN/METREKARE/MALZEME] ayıbı teslimde veya [TARİH]te ortaya çıktı.</w:t>
      </w:r>
    </w:p>
    <w:p>
      <w:pPr/>
      <w:r>
        <w:t>Ayıp proje, teknik şartname, ilan veya olağan kullanım standardına aykırıdır.</w:t>
      </w:r>
    </w:p>
    <w:p>
      <w:pPr/>
      <w:r>
        <w:t>Satıcıya □ [TARİH]te bildirim yapıldı; onarım yapılmadı/yetersiz kaldı.</w:t>
      </w:r>
    </w:p>
    <w:p>
      <w:pPr>
        <w:pStyle w:val="Heading2"/>
      </w:pPr>
      <w:r>
        <w:t>Başvuru öncesi kritik kontroller</w:t>
      </w:r>
    </w:p>
    <w:p>
      <w:pPr/>
      <w:r>
        <w:t>□ Ortak alan ayıbı ile bağımsız bölüm ayıbında taraf ve talep yapısını ayırın.</w:t>
      </w:r>
    </w:p>
    <w:p>
      <w:pPr/>
      <w:r>
        <w:t>□ Ayıbı onarmadan önce delil tespiti veya ayrıntılı teknik kayıt alın.</w:t>
      </w:r>
    </w:p>
    <w:p>
      <w:pPr/>
      <w:r>
        <w:t>□ Beş yıllık süreyi teslim tarihinden hesaplayın.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6502 güncel metni</w:t>
        </w:r>
      </w:hyperlink>
    </w:p>
    <w:p>
      <w:hyperlink r:id="rId12">
        <w:r>
          <w:rPr>
            <w:color w:val="1e3a8a"/>
            <w:u w:val="single"/>
          </w:rPr>
          <w:t>6325 güncel metni</w:t>
        </w:r>
      </w:hyperlink>
    </w:p>
    <w:p>
      <w:pPr>
        <w:pStyle w:val="Heading2"/>
      </w:pPr>
      <w:r>
        <w:t>İlgili hukuk rehberleri</w:t>
      </w:r>
    </w:p>
    <w:p>
      <w:hyperlink r:id="rId13">
        <w:r>
          <w:rPr>
            <w:color w:val="1e3a8a"/>
            <w:u w:val="single"/>
          </w:rPr>
          <w:t>Tüketici Hakem Heyeti başvurusu</w:t>
        </w:r>
      </w:hyperlink>
    </w:p>
    <w:p>
      <w:hyperlink r:id="rId14">
        <w:r>
          <w:rPr>
            <w:color w:val="1e3a8a"/>
            <w:u w:val="single"/>
          </w:rPr>
          <w:t>Gayrimenkul hukuku hizmetleri</w:t>
        </w:r>
      </w:hyperlink>
    </w:p>
    <w:p>
      <w:hyperlink r:id="rId15">
        <w:r>
          <w:rPr>
            <w:color w:val="1e3a8a"/>
            <w:u w:val="single"/>
          </w:rPr>
          <w:t>Tapu iptal ve tescil davası</w:t>
        </w:r>
      </w:hyperlink>
    </w:p>
    <w:p>
      <w:hyperlink r:id="rId16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7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6502.pdf" TargetMode="External"/><Relationship Id="rId12" Type="http://schemas.openxmlformats.org/officeDocument/2006/relationships/hyperlink" Target="https://www.mevzuat.gov.tr/mevzuatmetin/1.5.6325.pdf" TargetMode="External"/><Relationship Id="rId13" Type="http://schemas.openxmlformats.org/officeDocument/2006/relationships/hyperlink" Target="https://halilbakirci.av.tr/tuketici-hakem-heyeti-basvurusu/" TargetMode="External"/><Relationship Id="rId14" Type="http://schemas.openxmlformats.org/officeDocument/2006/relationships/hyperlink" Target="https://halilbakirci.av.tr/mersin-gayrimenkul-avukati/" TargetMode="External"/><Relationship Id="rId15" Type="http://schemas.openxmlformats.org/officeDocument/2006/relationships/hyperlink" Target="https://halilbakirci.av.tr/tapu-iptal-ve-tescil-davasi/" TargetMode="External"/><Relationship Id="rId16" Type="http://schemas.openxmlformats.org/officeDocument/2006/relationships/hyperlink" Target="https://halilbakirci.av.tr/iletisim/" TargetMode="External"/><Relationship Id="rId17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Ayıplı Konut İçin Bedel İndirimi ve Tazminat Dilekçesi</dc:title>
  <dc:subject>ayıplı konut dava dilekçesi</dc:subject>
  <dc:creator>Av. Halil Bakırcı</dc:creator>
  <cp:keywords>ayıplı konut dava dilekçesi, dilekçe örneği, Word indir, Tüketici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