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AYIPLI TELEFON İADE VEYA DEĞIŞIM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SATICI, ÜRETICI/ITHALATÇI VE YETKILI SERVIS; TUTARA GÖRE TÜKETICI HAKEM HEYETI VEYA MAHKEME</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2026-80149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Ayıplı Telefon İade veya Değişim Talep Dilekçesi kapsamında ayıpsız misliyle değişim veya bedel iadesi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07.02.2026 — gerçek belge tarihini yazınız</w:t>
            </w:r>
          </w:p>
        </w:tc>
      </w:tr>
    </w:tbl>
    <w:p>
      <w:pPr>
        <w:pStyle w:val="Heading1"/>
      </w:pPr>
      <w:r>
        <w:t>AÇIKLAMALAR</w:t>
      </w:r>
    </w:p>
    <w:p>
      <w:pPr>
        <w:keepLines w:val="0"/>
        <w:ind w:firstLine="340"/>
      </w:pPr>
      <w:r>
        <w:rPr>
          <w:b/>
          <w:color w:val="1E3A8A"/>
        </w:rPr>
        <w:t xml:space="preserve">1. </w:t>
      </w:r>
      <w:r>
        <w:t>Örnek olayda Kısa sürede aynı arızayı tekrarlayan telefon için ayıpsız misliyle değişim veya bedel iadesi istenir. Başvurucu, uyuşmazlığı 07.02.2026 tarihinde öğrenmiş; ilk yazılı başvurusunu 16.03.2026 tarihinde yapmıştır. Bu tarihler yalnız örnek olup gerçek dosyadaki tebliğ, öğrenme veya işlem tarihleriyle değiştirilmelidir.</w:t>
      </w:r>
    </w:p>
    <w:p>
      <w:pPr>
        <w:keepLines w:val="0"/>
        <w:ind w:firstLine="340"/>
      </w:pPr>
      <w:r>
        <w:rPr>
          <w:b/>
          <w:color w:val="1E3A8A"/>
        </w:rPr>
        <w:t xml:space="preserve">2. </w:t>
      </w:r>
      <w:r>
        <w:t>Satın alma tarihi ve model tarih, yer, kişi ve belge bağlantısıyla açıklanır. Satın alma tarihi ve model bakımından olayın başlangıcı, tarafların sıfatı ve işlem tarihi birlikte gösterilmiştir. Bu olgu Fatura ile doğrulanmakta; belge Ek-1 olarak sunulmaktadır.</w:t>
      </w:r>
    </w:p>
    <w:p>
      <w:pPr>
        <w:keepLines w:val="0"/>
        <w:ind w:firstLine="340"/>
      </w:pPr>
      <w:r>
        <w:rPr>
          <w:b/>
          <w:color w:val="1E3A8A"/>
        </w:rPr>
        <w:t xml:space="preserve">3. </w:t>
      </w:r>
      <w:r>
        <w:t>Arızanın başlangıcı tarih, yer, kişi ve belge bağlantısıyla açıklanır. Arızanın başlangıcı yönünden yalnız sonuç belirtilmemiş, işlemin nasıl gerçekleştiği ve başvurucunun hangi hakkının etkilendiği açıklanmıştır. Garanti belgesi, iddiayı doğrulayan temel kayıt olarak Ek-2 numarasıyla dosyaya eklenmiştir.</w:t>
      </w:r>
    </w:p>
    <w:p>
      <w:pPr>
        <w:keepLines w:val="0"/>
        <w:ind w:firstLine="340"/>
      </w:pPr>
      <w:r>
        <w:rPr>
          <w:b/>
          <w:color w:val="1E3A8A"/>
        </w:rPr>
        <w:t xml:space="preserve">4. </w:t>
      </w:r>
      <w:r>
        <w:t>Servis giriş-çıkışları tarih, yer, kişi ve belge bağlantısıyla açıklanır. Servis giriş-çıkışları somutlaştırılırken tarih sırası korunmuş ve karşı tarafın ya da kurumun işlemi açıkça gösterilmiştir. Servis fişleri üzerinde yer alan tarih ve kayıt numarası dilekçedeki anlatımla uyumludur.</w:t>
      </w:r>
    </w:p>
    <w:p>
      <w:pPr>
        <w:keepLines w:val="0"/>
        <w:ind w:firstLine="340"/>
      </w:pPr>
      <w:r>
        <w:rPr>
          <w:b/>
          <w:color w:val="1E3A8A"/>
        </w:rPr>
        <w:t xml:space="preserve">5. </w:t>
      </w:r>
      <w:r>
        <w:t>Arızanın tekrarı tarih, yer, kişi ve belge bağlantısıyla açıklanır. Arızanın tekrarı başlığı altında başvurunun hukuki yararı açıklanmıştır. İstenen sonucun neden gerekli olduğu, Fotoğraf/video ile talep arasındaki bağlantı kurularak gösterilmiştir.</w:t>
      </w:r>
    </w:p>
    <w:p>
      <w:pPr>
        <w:keepLines w:val="0"/>
        <w:ind w:firstLine="340"/>
      </w:pPr>
      <w:r>
        <w:rPr>
          <w:b/>
          <w:color w:val="1E3A8A"/>
        </w:rPr>
        <w:t xml:space="preserve">6. </w:t>
      </w:r>
      <w:r>
        <w:t>Seçilen hak tarih, yer, kişi ve belge bağlantısıyla açıklanır. Seçilen hak konusunda örnek olayın özel koşulları belirtilmiş; varsayıma dayalı ifade kullanılmamıştır. Yazışmalar mevcut değilse belgenin hangi kurumdan ve hangi dönem için getirtilmesi istendiği ayrıca yazılmalıdır.</w:t>
      </w:r>
    </w:p>
    <w:p>
      <w:pPr>
        <w:pStyle w:val="Heading1"/>
      </w:pPr>
      <w:r>
        <w:t>HUKUKİ DEĞERLENDİRME</w:t>
      </w:r>
    </w:p>
    <w:p>
      <w:r>
        <w:t>Başvurunun hukuki dayanağı 6502 sayılı Kanun m.8-12 ve garanti mevzuatı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6502 sayılı Kanun m.8-12 ve garanti mevzuatı</w:t>
      </w:r>
    </w:p>
    <w:p>
      <w:r>
        <w:t>6502 sayılı Kanun m.8-12 ve garanti mevzuatı hükümleri başvurunun maddi ve usul şartlarını belirler. Güncel resmî metin, tebliğ ve işlem tarihinde birlikte değerlendirilir.</w:t>
      </w:r>
    </w:p>
    <w:p>
      <w:pPr>
        <w:pStyle w:val="Heading1"/>
      </w:pPr>
      <w:r>
        <w:t>DELİLLER</w:t>
      </w:r>
    </w:p>
    <w:p>
      <w:r>
        <w:t>1. Ek-1: Fatura — ilgili olay paragrafını doğrulayan tarihli ve okunaklı kayıt.</w:t>
      </w:r>
    </w:p>
    <w:p>
      <w:r>
        <w:t>2. Ek-2: Garanti belgesi — ilgili olay paragrafını doğrulayan tarihli ve okunaklı kayıt.</w:t>
      </w:r>
    </w:p>
    <w:p>
      <w:r>
        <w:t>3. Ek-3: Servis fişleri — ilgili olay paragrafını doğrulayan tarihli ve okunaklı kayıt.</w:t>
      </w:r>
    </w:p>
    <w:p>
      <w:r>
        <w:t>4. Ek-4: Fotoğraf/video — ilgili olay paragrafını doğrulayan tarihli ve okunaklı kayıt.</w:t>
      </w:r>
    </w:p>
    <w:p>
      <w:r>
        <w:t>5. Ek-5: Yazışmalar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6502 sayılı Kanun m.8-12 ve garanti mevzuatı ve somut olaya uygulanacak diğer mevzuat.</w:t>
      </w:r>
    </w:p>
    <w:p>
      <w:pPr>
        <w:pStyle w:val="Heading1"/>
      </w:pPr>
      <w:r>
        <w:t>SONUÇ VE İSTEM</w:t>
      </w:r>
    </w:p>
    <w:p>
      <w:pPr>
        <w:keepNext/>
      </w:pPr>
      <w:r>
        <w:t>Yukarıda açıklanan ve resen dikkate alınacak nedenlerle;</w:t>
      </w:r>
    </w:p>
    <w:p>
      <w:r>
        <w:t>1. Ayıpsız misliyle değişim veya bedel iadesi.</w:t>
      </w:r>
    </w:p>
    <w:p>
      <w:r>
        <w:t>2. Kargo/servis giderlerinin karşılanması.</w:t>
      </w:r>
    </w:p>
    <w:p>
      <w:r>
        <w:t>3. Talebe süresinde cevap verilmesi.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Fatura</w:t>
      </w:r>
    </w:p>
    <w:p>
      <w:r>
        <w:t>2. Garanti belgesi</w:t>
      </w:r>
    </w:p>
    <w:p>
      <w:r>
        <w:t>3. Servis fişleri</w:t>
      </w:r>
    </w:p>
    <w:p>
      <w:r>
        <w:t>4. Fotoğraf/video</w:t>
      </w:r>
    </w:p>
    <w:p>
      <w:r>
        <w:t>5. Yazışmalar</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Satıcı, üretici/ithalatçı ve yetkili servis; tutara göre tüketici hakem heyeti veya mahkeme</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Ayıp fark edilince gecikmeden bildirim; tüketici mevzuatındaki zamanaşımı içinde başvuru.</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Arıza, servis tekrarları ve seçilen seçimlik hak açıkça belirtilir.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Fatura</w:t>
            </w:r>
          </w:p>
        </w:tc>
      </w:tr>
      <w:tr>
        <w:tc>
          <w:tcPr>
            <w:tcW w:type="dxa" w:w="3457"/>
            <w:tcMar>
              <w:top w:w="110" w:type="dxa"/>
              <w:start w:w="120" w:type="dxa"/>
              <w:bottom w:w="110" w:type="dxa"/>
              <w:end w:w="120" w:type="dxa"/>
            </w:tcMar>
          </w:tcPr>
          <w:p>
            <w:r>
              <w:t>16.03.2026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Garanti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Servis fişleri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Satın alma tarihi ve model</w:t>
            </w:r>
          </w:p>
        </w:tc>
        <w:tc>
          <w:tcPr>
            <w:tcW w:type="dxa" w:w="3457"/>
            <w:tcMar>
              <w:top w:w="110" w:type="dxa"/>
              <w:start w:w="120" w:type="dxa"/>
              <w:bottom w:w="110" w:type="dxa"/>
              <w:end w:w="120" w:type="dxa"/>
            </w:tcMar>
          </w:tcPr>
          <w:p>
            <w:r>
              <w:t>Fatura</w:t>
            </w:r>
          </w:p>
        </w:tc>
        <w:tc>
          <w:tcPr>
            <w:tcW w:type="dxa" w:w="3457"/>
            <w:tcMar>
              <w:top w:w="110" w:type="dxa"/>
              <w:start w:w="120" w:type="dxa"/>
              <w:bottom w:w="110" w:type="dxa"/>
              <w:end w:w="120" w:type="dxa"/>
            </w:tcMar>
          </w:tcPr>
          <w:p>
            <w:r>
              <w:t>Ayıpsız misliyle değişim veya bedel iadesi</w:t>
            </w:r>
          </w:p>
        </w:tc>
      </w:tr>
      <w:tr>
        <w:tc>
          <w:tcPr>
            <w:tcW w:type="dxa" w:w="3457"/>
            <w:tcMar>
              <w:top w:w="110" w:type="dxa"/>
              <w:start w:w="120" w:type="dxa"/>
              <w:bottom w:w="110" w:type="dxa"/>
              <w:end w:w="120" w:type="dxa"/>
            </w:tcMar>
          </w:tcPr>
          <w:p>
            <w:r>
              <w:t>Arızanın başlangıcı</w:t>
            </w:r>
          </w:p>
        </w:tc>
        <w:tc>
          <w:tcPr>
            <w:tcW w:type="dxa" w:w="3457"/>
            <w:tcMar>
              <w:top w:w="110" w:type="dxa"/>
              <w:start w:w="120" w:type="dxa"/>
              <w:bottom w:w="110" w:type="dxa"/>
              <w:end w:w="120" w:type="dxa"/>
            </w:tcMar>
          </w:tcPr>
          <w:p>
            <w:r>
              <w:t>Garanti belgesi</w:t>
            </w:r>
          </w:p>
        </w:tc>
        <w:tc>
          <w:tcPr>
            <w:tcW w:type="dxa" w:w="3457"/>
            <w:tcMar>
              <w:top w:w="110" w:type="dxa"/>
              <w:start w:w="120" w:type="dxa"/>
              <w:bottom w:w="110" w:type="dxa"/>
              <w:end w:w="120" w:type="dxa"/>
            </w:tcMar>
          </w:tcPr>
          <w:p>
            <w:r>
              <w:t>Kargo/servis giderlerinin karşılanması</w:t>
            </w:r>
          </w:p>
        </w:tc>
      </w:tr>
      <w:tr>
        <w:tc>
          <w:tcPr>
            <w:tcW w:type="dxa" w:w="3457"/>
            <w:tcMar>
              <w:top w:w="110" w:type="dxa"/>
              <w:start w:w="120" w:type="dxa"/>
              <w:bottom w:w="110" w:type="dxa"/>
              <w:end w:w="120" w:type="dxa"/>
            </w:tcMar>
          </w:tcPr>
          <w:p>
            <w:r>
              <w:t>Servis giriş-çıkışları</w:t>
            </w:r>
          </w:p>
        </w:tc>
        <w:tc>
          <w:tcPr>
            <w:tcW w:type="dxa" w:w="3457"/>
            <w:tcMar>
              <w:top w:w="110" w:type="dxa"/>
              <w:start w:w="120" w:type="dxa"/>
              <w:bottom w:w="110" w:type="dxa"/>
              <w:end w:w="120" w:type="dxa"/>
            </w:tcMar>
          </w:tcPr>
          <w:p>
            <w:r>
              <w:t>Servis fişleri</w:t>
            </w:r>
          </w:p>
        </w:tc>
        <w:tc>
          <w:tcPr>
            <w:tcW w:type="dxa" w:w="3457"/>
            <w:tcMar>
              <w:top w:w="110" w:type="dxa"/>
              <w:start w:w="120" w:type="dxa"/>
              <w:bottom w:w="110" w:type="dxa"/>
              <w:end w:w="120" w:type="dxa"/>
            </w:tcMar>
          </w:tcPr>
          <w:p>
            <w:r>
              <w:t>Talebe süresinde cevap verilmesi</w:t>
            </w:r>
          </w:p>
        </w:tc>
      </w:tr>
      <w:tr>
        <w:tc>
          <w:tcPr>
            <w:tcW w:type="dxa" w:w="3457"/>
            <w:tcMar>
              <w:top w:w="110" w:type="dxa"/>
              <w:start w:w="120" w:type="dxa"/>
              <w:bottom w:w="110" w:type="dxa"/>
              <w:end w:w="120" w:type="dxa"/>
            </w:tcMar>
          </w:tcPr>
          <w:p>
            <w:r>
              <w:t>Arızanın tekrarı</w:t>
            </w:r>
          </w:p>
        </w:tc>
        <w:tc>
          <w:tcPr>
            <w:tcW w:type="dxa" w:w="3457"/>
            <w:tcMar>
              <w:top w:w="110" w:type="dxa"/>
              <w:start w:w="120" w:type="dxa"/>
              <w:bottom w:w="110" w:type="dxa"/>
              <w:end w:w="120" w:type="dxa"/>
            </w:tcMar>
          </w:tcPr>
          <w:p>
            <w:r>
              <w:t>Fotoğraf/video</w:t>
            </w:r>
          </w:p>
        </w:tc>
        <w:tc>
          <w:tcPr>
            <w:tcW w:type="dxa" w:w="3457"/>
            <w:tcMar>
              <w:top w:w="110" w:type="dxa"/>
              <w:start w:w="120" w:type="dxa"/>
              <w:bottom w:w="110" w:type="dxa"/>
              <w:end w:w="120" w:type="dxa"/>
            </w:tcMar>
          </w:tcPr>
          <w:p>
            <w:r>
              <w:t>Ayıpsız misliyle değişim veya bedel iadesi</w:t>
            </w:r>
          </w:p>
        </w:tc>
      </w:tr>
      <w:tr>
        <w:tc>
          <w:tcPr>
            <w:tcW w:type="dxa" w:w="3457"/>
            <w:tcMar>
              <w:top w:w="110" w:type="dxa"/>
              <w:start w:w="120" w:type="dxa"/>
              <w:bottom w:w="110" w:type="dxa"/>
              <w:end w:w="120" w:type="dxa"/>
            </w:tcMar>
          </w:tcPr>
          <w:p>
            <w:r>
              <w:t>Seçilen hak</w:t>
            </w:r>
          </w:p>
        </w:tc>
        <w:tc>
          <w:tcPr>
            <w:tcW w:type="dxa" w:w="3457"/>
            <w:tcMar>
              <w:top w:w="110" w:type="dxa"/>
              <w:start w:w="120" w:type="dxa"/>
              <w:bottom w:w="110" w:type="dxa"/>
              <w:end w:w="120" w:type="dxa"/>
            </w:tcMar>
          </w:tcPr>
          <w:p>
            <w:r>
              <w:t>Yazışmalar</w:t>
            </w:r>
          </w:p>
        </w:tc>
        <w:tc>
          <w:tcPr>
            <w:tcW w:type="dxa" w:w="3457"/>
            <w:tcMar>
              <w:top w:w="110" w:type="dxa"/>
              <w:start w:w="120" w:type="dxa"/>
              <w:bottom w:w="110" w:type="dxa"/>
              <w:end w:w="120" w:type="dxa"/>
            </w:tcMar>
          </w:tcPr>
          <w:p>
            <w:r>
              <w:t>Kargo/servis giderlerinin karşılanması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Ayıp fark edilince gecikmeden bildirim; tüketici mevzuatındaki zamanaşımı içinde başvuru.</w:t>
      </w:r>
    </w:p>
    <w:p>
      <w:r>
        <w:t>• Görev/yetki riski: Satıcı, üretici/ithalatçı ve yetkili servis; tutara göre tüketici hakem heyeti veya mahkeme</w:t>
      </w:r>
    </w:p>
    <w:p>
      <w:r>
        <w:t>• Ön koşul riski: Arıza, servis tekrarları ve seçilen seçimlik hak açıkça belirtilir.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Ayıplı Telefon İade veya Değişim Talep Dilekçesi Örneği 2026 | Word İndir</dc:title>
  <dc:subject>ayıplı telefon iade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