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BABALIK DAVASI DILEKÇESI – ERGIN ÇOCUK</w:t>
      </w:r>
    </w:p>
    <w:p>
      <w:pPr>
        <w:jc w:val="center"/>
        <w:spacing w:before="120" w:after="220" w:line="276" w:lineRule="auto"/>
      </w:pPr>
      <w:r>
        <w:rPr>
          <w:rFonts w:ascii="Times New Roman" w:hAnsi="Times New Roman" w:eastAsia="Times New Roman"/>
          <w:b/>
          <w:sz w:val="25"/>
          <w:szCs w:val="25"/>
        </w:rPr>
        <w:t xml:space="preserve">[YETKİLİ YER] NÖBETÇİ AİLE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[ERGİN ÇOCUĞUN ADI SOYADI – T.C. KİMLİK NO]</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[BABA OLDUĞU İLERİ SÜRÜLEN KİŞİ]</w:t>
      </w:r>
    </w:p>
    <w:p>
      <w:pPr>
        <w:spacing w:after="60"/>
        <w:tabs>
          <w:tab w:val="left" w:pos="2700"/>
        </w:tabs>
      </w:pPr>
      <w:r>
        <w:rPr>
          <w:rFonts w:ascii="Times New Roman" w:hAnsi="Times New Roman" w:eastAsia="Times New Roman"/>
          <w:b/>
          <w:sz w:val="23"/>
          <w:szCs w:val="23"/>
        </w:rPr>
        <w:t xml:space="preserve">İLGİLİ	: </w:t>
      </w:r>
      <w:r>
        <w:rPr>
          <w:rFonts w:ascii="Times New Roman" w:hAnsi="Times New Roman" w:eastAsia="Times New Roman"/>
          <w:sz w:val="23"/>
          <w:szCs w:val="23"/>
        </w:rPr>
        <w:t xml:space="preserve">[GEREKİRSE ANNE / NÜFUS MÜDÜRLÜĞÜ]</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Davacı ile davalı arasında soybağının babalık hükmüyle kurulması, nüfus kaydının buna göre düzeltilmesi ve gerekli biyolojik incelemelerin yapılması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Ergin çocuğun kendi adına açtığı babalık davasında taraf sıfatı, hak düşürücü süre tartışmaları ve soybağına ilişkin mevcut nüfus kayıtları somut dosyaya göre ayrıca incelenmelidir.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[DOĞUM TARİHİ] doğumlu olup nüfus kaydında baba hanesinde [MEVCUT KAYIT] görünmektedir. Davacının annesi ile davalı arasındaki ilişki, gebelik dönemine ilişkin olgular ve tarafların yaşam çevresince bilinen hususlar kronolojik olarak açıklanmaktadır.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Davalının biyolojik baba olduğuna ilişkin iddia yalnız soyut beyana dayanmamaktadır. Taraflar arasındaki yazışmalar, fotoğraflar, tanık anlatımları, ortak yaşam veya ilişkiyi gösteren kayıtlar ve varsa önceki kabul/yardım beyanları birlikte sunulmaktadır.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Soybağı uyuşmazlığının kesin ve bilimsel biçimde aydınlatılması için davacı ile davalıdan DNA örneği alınarak Adli Tıp Kurumu veya uygun uzman birim aracılığıyla inceleme yapılması gerekmektedir. İncelemeye katılmamanın usulî sonuçlarının da değerlendirilmesi talep olunur.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Babalığa hükmedilmesi halinde kesinleşen kararın nüfus müdürlüğüne bildirilmesi ve davacının nüfus kaydının hükme uygun biçimde düzeltilmesi gerekir. Talep, yalnız biyolojik tespitle sınırlı olmayıp soybağının hukuken kurulmasına yöneliktir.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Aile hukukunda tarafların iddia ve savunmaları yanında çocuğun üstün yararı, aile bağlarının korunması ve kişisel durumun kamu düzeni niteliği önem taşır. Bu nedenle özellikle çocukla ilgili taleplerde okul, sağlık, bakım düzeni ve sosyal inceleme verileri soyut beyanlardan daha belirleyicidir.</w:t>
      </w:r>
    </w:p>
    <w:p>
      <w:pPr>
        <w:jc w:val="both"/>
        <w:spacing w:before="0" w:after="130" w:line="276" w:lineRule="auto"/>
        <w:ind w:firstLine="360"/>
      </w:pPr>
      <w:r>
        <w:rPr>
          <w:rFonts w:ascii="Times New Roman" w:hAnsi="Times New Roman" w:eastAsia="Times New Roman"/>
          <w:sz w:val="23"/>
          <w:szCs w:val="23"/>
        </w:rPr>
        <w:t xml:space="preserve">6. Nüfus ve soybağına ilişkin taleplerde kararın kesinleşmesinden sonra ilgili nüfus müdürlüğüne bildirim sonucu ayrıca düşünülmelidir. Biyolojik inceleme gereken dosyalarda usulüne uygun örnek alımı ve uzman raporu talebi açıkça kurulmalıdır.</w:t>
      </w:r>
    </w:p>
    <w:p>
      <w:pPr>
        <w:jc w:val="both"/>
        <w:spacing w:before="0" w:after="130" w:line="276" w:lineRule="auto"/>
        <w:ind w:firstLine="360"/>
      </w:pPr>
      <w:r>
        <w:rPr>
          <w:rFonts w:ascii="Times New Roman" w:hAnsi="Times New Roman" w:eastAsia="Times New Roman"/>
          <w:sz w:val="23"/>
          <w:szCs w:val="23"/>
        </w:rPr>
        <w:t xml:space="preserve">7. Tarafların mahremiyetini korumak için dilekçeye yalnız uyuşmazlıkla ilgili özel yaşam bilgileri alınmalı; gereksiz kişisel veri ve üçüncü kişi bilgileri metne taşınmamalıdır.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AİLE MAHKEMESİ SAYIN HÂKİMLİĞİNE hitabıyla kurulmuştur. Somut dosyanın yetkili yeri, taraf sıfatı, dava şartı ve ön başvuru koşulları dosya belgeleri üzerinden ayrıca kontrol edilmelidir. Ergin çocuğun kendi adına açtığı babalık davasında taraf sıfatı, hak düşürücü süre tartışmaları ve soybağına ilişkin mevcut nüfus kayıtları somut dosyaya göre ayrıca incelenmelidir.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Vukuatlı nüfus kayıt örneği, Doğum kayıtları, Taraflar arası yazışma ve fotoğraflar, Tanıklar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Babalık Davası Dilekçesi – Ergin Çocuk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Davacı ile davalı arasında babalık hükmüyle soybağının kurulmasına; DNA incelemesi yaptırılmasına; Kesinleşen kararın nüfus müdürlüğüne gönderilerek kaydın düzeltilmesine.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babalık davası dilekçesi – ergin çocuk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4721 sayılı Türk Medeni Kanunu m.301 ve devamı, özellikle m.302 ve m.303; 4787 sayılı Aile Mahkemelerinin Kuruluş, Görev ve Yargılama Usullerine Dair Kanun; 6100 sayılı HMK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Vukuatlı nüfus kayıt örneği</w:t>
      </w:r>
    </w:p>
    <w:p>
      <w:pPr>
        <w:jc w:val="left"/>
        <w:spacing w:before="0" w:after="60" w:line="276" w:lineRule="auto"/>
      </w:pPr>
      <w:r>
        <w:rPr>
          <w:rFonts w:ascii="Times New Roman" w:hAnsi="Times New Roman" w:eastAsia="Times New Roman"/>
          <w:sz w:val="23"/>
          <w:szCs w:val="23"/>
        </w:rPr>
        <w:t xml:space="preserve">2. Doğum kayıtları</w:t>
      </w:r>
    </w:p>
    <w:p>
      <w:pPr>
        <w:jc w:val="left"/>
        <w:spacing w:before="0" w:after="60" w:line="276" w:lineRule="auto"/>
      </w:pPr>
      <w:r>
        <w:rPr>
          <w:rFonts w:ascii="Times New Roman" w:hAnsi="Times New Roman" w:eastAsia="Times New Roman"/>
          <w:sz w:val="23"/>
          <w:szCs w:val="23"/>
        </w:rPr>
        <w:t xml:space="preserve">3. Taraflar arası yazışma ve fotoğraflar</w:t>
      </w:r>
    </w:p>
    <w:p>
      <w:pPr>
        <w:jc w:val="left"/>
        <w:spacing w:before="0" w:after="60" w:line="276" w:lineRule="auto"/>
      </w:pPr>
      <w:r>
        <w:rPr>
          <w:rFonts w:ascii="Times New Roman" w:hAnsi="Times New Roman" w:eastAsia="Times New Roman"/>
          <w:sz w:val="23"/>
          <w:szCs w:val="23"/>
        </w:rPr>
        <w:t xml:space="preserve">4. Tanıklar</w:t>
      </w:r>
    </w:p>
    <w:p>
      <w:pPr>
        <w:jc w:val="left"/>
        <w:spacing w:before="0" w:after="60" w:line="276" w:lineRule="auto"/>
      </w:pPr>
      <w:r>
        <w:rPr>
          <w:rFonts w:ascii="Times New Roman" w:hAnsi="Times New Roman" w:eastAsia="Times New Roman"/>
          <w:sz w:val="23"/>
          <w:szCs w:val="23"/>
        </w:rPr>
        <w:t xml:space="preserve">5. DNA incelemesi / Adli Tıp raporu</w:t>
      </w:r>
    </w:p>
    <w:p>
      <w:pPr>
        <w:jc w:val="left"/>
        <w:spacing w:before="0" w:after="60" w:line="276" w:lineRule="auto"/>
      </w:pPr>
      <w:r>
        <w:rPr>
          <w:rFonts w:ascii="Times New Roman" w:hAnsi="Times New Roman" w:eastAsia="Times New Roman"/>
          <w:sz w:val="23"/>
          <w:szCs w:val="23"/>
        </w:rPr>
        <w:t xml:space="preserve">6. Gerektiğinde kurum kayıtları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Davacı ile davalı arasında babalık hükmüyle soybağının kurulmasına,</w:t>
      </w:r>
    </w:p>
    <w:p>
      <w:pPr>
        <w:jc w:val="both"/>
        <w:spacing w:before="0" w:after="60" w:line="276" w:lineRule="auto"/>
      </w:pPr>
      <w:r>
        <w:rPr>
          <w:rFonts w:ascii="Times New Roman" w:hAnsi="Times New Roman" w:eastAsia="Times New Roman"/>
          <w:sz w:val="23"/>
          <w:szCs w:val="23"/>
        </w:rPr>
        <w:t xml:space="preserve">2. DNA incelemesi yaptırılmasına,</w:t>
      </w:r>
    </w:p>
    <w:p>
      <w:pPr>
        <w:jc w:val="both"/>
        <w:spacing w:before="0" w:after="60" w:line="276" w:lineRule="auto"/>
      </w:pPr>
      <w:r>
        <w:rPr>
          <w:rFonts w:ascii="Times New Roman" w:hAnsi="Times New Roman" w:eastAsia="Times New Roman"/>
          <w:sz w:val="23"/>
          <w:szCs w:val="23"/>
        </w:rPr>
        <w:t xml:space="preserve">3. Kesinleşen kararın nüfus müdürlüğüne gönderilerek kaydın düzeltilmesine,</w:t>
      </w:r>
    </w:p>
    <w:p>
      <w:pPr>
        <w:jc w:val="both"/>
        <w:spacing w:before="0" w:after="60" w:line="276" w:lineRule="auto"/>
      </w:pPr>
      <w:r>
        <w:rPr>
          <w:rFonts w:ascii="Times New Roman" w:hAnsi="Times New Roman" w:eastAsia="Times New Roman"/>
          <w:sz w:val="23"/>
          <w:szCs w:val="23"/>
        </w:rPr>
        <w:t xml:space="preserve">4. Yargılama giderleri ve vekâlet ücretinin davalıya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Vukuatlı nüfus kayıt örneği</w:t>
      </w:r>
    </w:p>
    <w:p>
      <w:pPr>
        <w:jc w:val="left"/>
        <w:spacing w:before="0" w:after="50" w:line="276" w:lineRule="auto"/>
      </w:pPr>
      <w:r>
        <w:rPr>
          <w:rFonts w:ascii="Times New Roman" w:hAnsi="Times New Roman" w:eastAsia="Times New Roman"/>
          <w:sz w:val="23"/>
          <w:szCs w:val="23"/>
        </w:rPr>
        <w:t xml:space="preserve">Ek-2: Doğum kayıtları</w:t>
      </w:r>
    </w:p>
    <w:p>
      <w:pPr>
        <w:jc w:val="left"/>
        <w:spacing w:before="0" w:after="50" w:line="276" w:lineRule="auto"/>
      </w:pPr>
      <w:r>
        <w:rPr>
          <w:rFonts w:ascii="Times New Roman" w:hAnsi="Times New Roman" w:eastAsia="Times New Roman"/>
          <w:sz w:val="23"/>
          <w:szCs w:val="23"/>
        </w:rPr>
        <w:t xml:space="preserve">Ek-3: Taraflar arası yazışma ve fotoğraflar</w:t>
      </w:r>
    </w:p>
    <w:p>
      <w:pPr>
        <w:jc w:val="left"/>
        <w:spacing w:before="0" w:after="50" w:line="276" w:lineRule="auto"/>
      </w:pPr>
      <w:r>
        <w:rPr>
          <w:rFonts w:ascii="Times New Roman" w:hAnsi="Times New Roman" w:eastAsia="Times New Roman"/>
          <w:sz w:val="23"/>
          <w:szCs w:val="23"/>
        </w:rPr>
        <w:t xml:space="preserve">Ek-4: Tanıklar</w:t>
      </w:r>
    </w:p>
    <w:p>
      <w:pPr>
        <w:jc w:val="left"/>
        <w:spacing w:before="0" w:after="50" w:line="276" w:lineRule="auto"/>
      </w:pPr>
      <w:r>
        <w:rPr>
          <w:rFonts w:ascii="Times New Roman" w:hAnsi="Times New Roman" w:eastAsia="Times New Roman"/>
          <w:sz w:val="23"/>
          <w:szCs w:val="23"/>
        </w:rPr>
        <w:t xml:space="preserve">Ek-5: DNA incelemesi / Adli Tıp raporu</w:t>
      </w:r>
    </w:p>
    <w:p>
      <w:pPr>
        <w:jc w:val="left"/>
        <w:spacing w:before="0" w:after="50" w:line="276" w:lineRule="auto"/>
      </w:pPr>
      <w:r>
        <w:rPr>
          <w:rFonts w:ascii="Times New Roman" w:hAnsi="Times New Roman" w:eastAsia="Times New Roman"/>
          <w:sz w:val="23"/>
          <w:szCs w:val="23"/>
        </w:rPr>
        <w:t xml:space="preserve">Ek-6: Gerektiğinde kurum kayıtları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Babalık Davası Dilekçesi – Ergin Çocuk</dc:title>
  <dc:subject>Profesyonel örnek dilekçe – düzenlenebilir Word belgesi</dc:subject>
  <dc:creator>Av. Halil Bakırcı</dc:creator>
  <cp:lastModifiedBy>Av. Halil Bakırcı</cp:lastModifiedBy>
  <dcterms:created xsi:type="dcterms:W3CDTF">2026-09-10T22:17:53Z</dcterms:created>
  <dcterms:modified xsi:type="dcterms:W3CDTF">2026-09-10T22:17:53Z</dcterms:modified>
</cp:coreProperties>
</file>