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[... BÖLGE ADLİYE MAHKEMESİ CUMHURİYET BAŞSAVCILIĞINA]</w:t>
      </w:r>
    </w:p>
    <w:p>
      <w:pPr>
        <w:keepLines/>
      </w:pPr>
      <w:r>
        <w:rPr>
          <w:b/>
        </w:rPr>
        <w:t>İSTEMDE BULUNAN:</w:t>
      </w:r>
      <w:r>
        <w:rPr>
          <w:b w:val="0"/>
        </w:rPr>
        <w:t xml:space="preserve"> [Sanık / katılan, ad soyad ve adres]</w:t>
      </w:r>
      <w:r>
        <w:br/>
      </w:r>
      <w:r>
        <w:rPr>
          <w:b/>
        </w:rPr>
        <w:t>BAM KARARI:</w:t>
      </w:r>
      <w:r>
        <w:rPr>
          <w:b w:val="0"/>
        </w:rPr>
        <w:t xml:space="preserve"> [Ceza dairesi, tarih, esas ve karar numarası]</w:t>
      </w:r>
      <w:r>
        <w:br/>
      </w:r>
      <w:r>
        <w:rPr>
          <w:b/>
        </w:rPr>
        <w:t>İLK DERECE DOSYASI:</w:t>
      </w:r>
      <w:r>
        <w:rPr>
          <w:b w:val="0"/>
        </w:rPr>
        <w:t xml:space="preserve"> [Mahkeme, esas ve karar numarası]</w:t>
      </w:r>
      <w:r>
        <w:br/>
      </w:r>
      <w:r>
        <w:rPr>
          <w:b/>
        </w:rPr>
        <w:t>KONU:</w:t>
      </w:r>
      <w:r>
        <w:rPr>
          <w:b w:val="0"/>
        </w:rPr>
        <w:t xml:space="preserve"> Belirtilen kesin nitelikteki karara karşı CMK m.308/A uyarınca itiraz yetkisinin kullanılması istemidir.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İlk derece mahkemesinin [karar özeti] hakkındaki istinaf incelemesinde belirtilen BAM ceza dairesi [sonuç] kararı vermiştir. Kararın kesin niteliğinin dayanağı [somut kanuni açıklama]dır.</w:t>
      </w:r>
    </w:p>
    <w:p>
      <w:pPr>
        <w:keepLines/>
      </w:pPr>
      <w:r>
        <w:rPr>
          <w:b w:val="0"/>
        </w:rPr>
        <w:t>2. İncelenmesini istediğim hukuki hata [somut başlık]tır. Daire kararının [sayfa / paragraf] bölümünde [kabul] yer almaktadır. Uygulanması gereken [kanun ve madde] karşısında hata [gerekçe] şeklindedir.</w:t>
      </w:r>
    </w:p>
    <w:p>
      <w:pPr>
        <w:keepLines/>
      </w:pPr>
      <w:r>
        <w:rPr>
          <w:b w:val="0"/>
        </w:rPr>
        <w:t>3. Bu hatanın karar sonucuna etkisi [hangi sanık, suç, hüküm fıkrası ve değişmesi gereken sonuç] yönündedir. Dosyadaki dayanak [belge, tarih ve sayfa] olarak gösterilmiştir.</w:t>
      </w:r>
    </w:p>
    <w:p>
      <w:pPr>
        <w:keepLines/>
      </w:pPr>
      <w:r>
        <w:rPr>
          <w:b w:val="0"/>
        </w:rPr>
        <w:t>4. İstem [sanık lehine / aleyhine] yöneliktir. [Lehe istemde süre aranmadığı; aleyhe istemde kararı etkileyecek esaslı hata ve başsavcılığın kanuni süresiyle ilgili gerçek bilgiler açıklanır.]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CMK m.308/A ve ileri sürülen hataya ilişkin [somut kanun maddeleri].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Belirtilen kesin BAM ceza dairesi kararının açıklanan hata yönünden incelenerek Cumhuriyet Başsavcılığınızın CMK m.308/A kapsamındaki itiraz yetkisini kullanmasını ve kanuni inceleme sürecinin işletilmesini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[BAM kararı, ilk derece kararı ve hatayla doğrudan ilgili belgeler]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BAM Başsavcılığına İtiraz İstemi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