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keepNext/>
        <w:spacing w:after="240"/>
        <w:jc w:val="center"/>
      </w:pPr>
      <w:r>
        <w:rPr>
          <w:b/>
          <w:sz w:val="24"/>
        </w:rPr>
        <w:t>[DAVANIN GÖRÜLDÜĞÜ MAHKEME] SAYIN HÂKİMLİĞİNE</w:t>
      </w:r>
    </w:p>
    <w:p>
      <w:pPr>
        <w:keepNext/>
        <w:spacing w:after="80"/>
      </w:pPr>
      <w:r>
        <w:rPr>
          <w:b/>
        </w:rPr>
        <w:t>DOSYA NO:</w:t>
      </w:r>
      <w:r>
        <w:t xml:space="preserve"> [Yıl / esas numarası]</w:t>
      </w:r>
    </w:p>
    <w:p>
      <w:pPr>
        <w:keepNext/>
        <w:spacing w:after="80"/>
      </w:pPr>
      <w:r>
        <w:rPr>
          <w:b/>
        </w:rPr>
        <w:t>TALEPTE BULUNAN:</w:t>
      </w:r>
      <w:r>
        <w:t xml:space="preserve"> [Davacı veya davalı sıfatı, adı soyadı, dosyadaki adresi]</w:t>
      </w:r>
    </w:p>
    <w:p>
      <w:pPr>
        <w:keepNext/>
        <w:spacing w:after="80"/>
      </w:pPr>
      <w:r>
        <w:rPr>
          <w:b/>
        </w:rPr>
        <w:t>VEKİLİ:</w:t>
      </w:r>
      <w:r>
        <w:t xml:space="preserve"> Av. Halil BAKIRCI [Tebligat / UETS adresi]</w:t>
      </w:r>
    </w:p>
    <w:p>
      <w:pPr>
        <w:keepNext/>
        <w:spacing w:after="80"/>
      </w:pPr>
      <w:r>
        <w:rPr>
          <w:b/>
        </w:rPr>
        <w:t>KARŞI TARAF:</w:t>
      </w:r>
      <w:r>
        <w:t xml:space="preserve"> [Adı soyadı veya unvanı, dosyadaki adresi]</w:t>
      </w:r>
    </w:p>
    <w:p>
      <w:pPr>
        <w:keepNext/>
        <w:spacing w:after="80"/>
      </w:pPr>
      <w:r>
        <w:rPr>
          <w:b/>
        </w:rPr>
        <w:t>KONU:</w:t>
      </w:r>
      <w:r>
        <w:t xml:space="preserve"> HMK m.236 uyarınca il dışında oturan müvekkilin yemininin, eş zamanlı ses ve görüntüyle icranın mümkün olmaması nedeniyle istinabe yoluyla alınması; teknik durumun, talimat kapsamının ve çağrı takviminin belirlenmesi istemidir.</w:t>
      </w:r>
    </w:p>
    <w:p>
      <w:pPr>
        <w:keepNext/>
        <w:spacing w:before="100"/>
      </w:pPr>
      <w:r>
        <w:rPr>
          <w:b/>
        </w:rPr>
        <w:t>AÇIKLAMALAR</w:t>
      </w:r>
    </w:p>
    <w:p>
      <w:pPr>
        <w:keepLines/>
        <w:jc w:val="both"/>
      </w:pPr>
      <w:r>
        <w:t>1. Mahkemenizin [tarih ve sıra] sayılı ara kararıyla müvekkilin [yemine konu maddi vakıa; tarih, işlem ve tutar] hakkında yemin etmesi için [gün ve saat] belirlenmiştir. Yemin teklifi, konuya ilişkin ara karar ve davetiye dosyadadır. İstemimiz yemin konusunu genişletmek değil, belirlenmiş işlemin HMK m.236'daki yöntemle yapılmasını sağlamaktır.</w:t>
      </w:r>
    </w:p>
    <w:p>
      <w:pPr>
        <w:keepLines/>
        <w:jc w:val="both"/>
      </w:pPr>
      <w:r>
        <w:t>2. Müvekkil mahkemenizin bulunduğu [il] dışında, [ikamet edilen il, ilçe ve açık adres] adresinde oturmaktadır. Bu durum [tarihli yerleşim yeri veya oturmayı gösteren diğer belge] ile sabittir. Yalnız başka ilçede bulunma veya geçici seyahat iddiasına dayanmıyoruz; il dışında oturma olgusunu ve ilgili adresi belgeliyoruz.</w:t>
      </w:r>
    </w:p>
    <w:p>
      <w:pPr>
        <w:keepLines/>
        <w:jc w:val="both"/>
      </w:pPr>
      <w:r>
        <w:t>3. Bulunulan yerde aynı anda ses ve görüntü nakliyle yemin icrasının mümkün olmadığını gösteren kayıt [kurum adı, yazı tarihi ve numarası, açık teknik veya organizasyonel engel] olup Ek-2'de sunulmuştur. Yalnız kişisel telefon, bilgisayar veya internet eksikliğini kesin kurum imkânsızlığı saymıyoruz. Mahkemeniz mevcut kaydı yeterli görmezse, ilgili yargı biriminden bu kişi ve işlem için kullanılabilir eş zamanlı bağlantı bulunup bulunmadığının sorulmasını talep ederiz.</w:t>
      </w:r>
    </w:p>
    <w:p>
      <w:pPr>
        <w:keepLines/>
        <w:jc w:val="both"/>
      </w:pPr>
      <w:r>
        <w:t>4. HMK m.236, il dışında oturma ve bulunulan yerde eş zamanlı ses-görüntü yoluyla yemin icrasının mümkün olmaması koşullarında istinabeyi düzenler. Belgelenen koşullar nedeniyle, müvekkilin bulunduğu yer bakımından uygun mahkemeye istinabe yazılması gereklidir. Vekilin e-duruşmaya katılmasıyla müvekkilin bizzat taraf yemini etmesi aynı işlem değildir; müvekkil yerine vekilin yemin etmesini istemiyoruz.</w:t>
      </w:r>
    </w:p>
    <w:p>
      <w:pPr>
        <w:keepLines/>
        <w:jc w:val="both"/>
      </w:pPr>
      <w:r>
        <w:t>5. İstinabe yazısına tarafların kimlik ve sıfatları, yemin konusu ve ara karar, açık sorular, gerekli dosya belgeleri ve iletişim bilgileri eklenmelidir. Çağrıda hangi işlem için hangi gün ve yerde hazır bulunulacağı ile HMK m.228'deki sonuç uyarıları açık gösterilmelidir. Talimat mahkemesinin hangi vakıa hakkında işlem yapacağı belirsiz bırakılmamalıdır.</w:t>
      </w:r>
    </w:p>
    <w:p>
      <w:pPr>
        <w:keepLines/>
        <w:jc w:val="both"/>
      </w:pPr>
      <w:r>
        <w:t>6. Yemin, müvekkilin bizzat katılımıyla, HMK m.233'teki açıklama, uyarı ve kanuni merasim uygulanarak yaptırılmalıdır. HMK m.238 uyarınca beyan tutanağa geçirilmeli, huzurunda okunmalı, beyanında ısrar edip etmediği sorulmalı ve cevabı kaydedilmelidir. Düzenlenen tutanak ve tebligat belgelerinin asıl dosyaya gönderilmesini talep ederiz.</w:t>
      </w:r>
    </w:p>
    <w:p>
      <w:pPr>
        <w:keepLines/>
        <w:jc w:val="both"/>
      </w:pPr>
      <w:r>
        <w:t>7. İşlemin gün, saat ve yeri taraflarla vekillere bildirilerek hukuki dinlenilme hakkı korunmalıdır. İstinabe istemi hakkında karar verilmeden mevcut çağrının kendiliğinden kalktığını kabul etmiyoruz. Mahkemenizden, mevcut yemin gününden önce talebi karara bağlamasını, seçilen yöntem ve yeni çağrı düzenini açıkça belirlemesini istiyoruz. Talebimiz, her türlü gelmeme durumunun peşinen mazeretli sayılması veya delilden vazgeçilmesi istemi değildir.</w:t>
      </w:r>
    </w:p>
    <w:p>
      <w:pPr>
        <w:keepNext/>
        <w:spacing w:before="100"/>
      </w:pPr>
      <w:r>
        <w:rPr>
          <w:b/>
        </w:rPr>
        <w:t>HUKUKİ NEDENLER</w:t>
      </w:r>
    </w:p>
    <w:p>
      <w:pPr>
        <w:keepLines/>
        <w:jc w:val="both"/>
      </w:pPr>
      <w:r>
        <w:t>6100 sayılı Hukuk Muhakemeleri Kanunu m.27, 149, 228, 229, 232, 233, 236 ve 238 ile ilgili diğer hükümler.</w:t>
      </w:r>
    </w:p>
    <w:p>
      <w:pPr>
        <w:keepNext/>
        <w:spacing w:before="100"/>
      </w:pPr>
      <w:r>
        <w:rPr>
          <w:b/>
        </w:rPr>
        <w:t>İNCELEME KAYITLARI VE EKLER</w:t>
      </w:r>
    </w:p>
    <w:p>
      <w:pPr>
        <w:keepLines/>
        <w:jc w:val="both"/>
      </w:pPr>
      <w:r>
        <w:t>Ek-1: [İl dışında oturmayı gösteren tarihli belge]. Ek-2: [Eş zamanlı ses-görüntüyle icranın mümkün olmadığını gösteren kurum yazısı]. Ek-3: [Yemin ara kararı, sorular ve davetiye]. Ek-4: [Varsa önceki teknik deneme veya kurum cevabı]. Henüz temin edilemeyen teknik kayıt bakımından ilgili yere sınırlı müzekkere yazılmasını talep ederiz.</w:t>
      </w:r>
    </w:p>
    <w:p>
      <w:pPr>
        <w:keepNext/>
        <w:spacing w:before="100"/>
      </w:pPr>
      <w:r>
        <w:rPr>
          <w:b/>
        </w:rPr>
        <w:t>SONUÇ VE İSTEM</w:t>
      </w:r>
    </w:p>
    <w:p>
      <w:pPr>
        <w:keepLines/>
        <w:jc w:val="both"/>
      </w:pPr>
      <w:r>
        <w:t>Açıklanan nedenlerle; il dışında oturma ve eş zamanlı ses-görüntüyle icranın mümkün olmaması koşullarının dosya belgeleri üzerinden değerlendirilmesine; gerekli ek teknik bilginin ilgili yargı biriminden istenmesine; koşullar doğrultusunda HMK m.236 uyarınca istinabe yoluyla yemin ettirilmesine; ara karar ve açık soruların talimata eklenmesine; uygun davetiye düzenlenip gün ve yerin bildirilmesine; HMK m.233 ve m.238 merasimi ile tutanağın eksiksiz uygulanmasına ve talep hakkında mevcut yemin gününden önce karar verilmesine karar verilmesini saygıyla arz ve talep ederiz.</w:t>
      </w:r>
    </w:p>
    <w:p>
      <w:pPr>
        <w:keepLines/>
        <w:jc w:val="right"/>
      </w:pPr>
      <w:r>
        <w:t>[Sunum tarihi]</w:t>
      </w:r>
      <w:r>
        <w:br/>
        <w:t>Talepte Bulunan [Davacı / Davalı] Vekili</w:t>
      </w:r>
      <w:r>
        <w:rPr>
          <w:b/>
        </w:rPr>
        <w:br/>
        <w:t>Av. Halil BAKIRCI</w:t>
      </w:r>
      <w:r>
        <w:br/>
        <w:t>[Islak imza / güvenli elektronik imza]</w:t>
      </w:r>
    </w:p>
    <w:sectPr>
      <w:headerReference w:type="default" r:id="rId9"/>
      <w:footerReference w:type="default" r:id="rId10"/>
      <w:pgSz w:w="11906" w:h="16838"/>
      <w:pgMar w:top="1134" w:right="1247" w:bottom="1134" w:left="1361" w:header="454" w:footer="454" w:gutter="0"/>
      <w:cols w:space="720"/>
      <w:docGrid w:linePitch="360"/>
    </w:sectPr>
  </w:body>
</w:document>
</file>

<file path=word/footer1.xml><?xml version="1.0" encoding="utf-8"?>
<w:ftr xmlns:w="http://schemas.openxmlformats.org/wordprocessingml/2006/main">
  <w:p>
    <w:pPr>
      <w:pStyle w:val="Footer"/>
      <w:jc w:val="right"/>
    </w:pPr>
    <w:r>
      <w:rPr>
        <w:sz w:val="18"/>
      </w:rPr>
      <w:t xml:space="preserve">Sayfa </w:t>
    </w:r>
    <w:fldSimple w:instr="PAGE"/>
  </w:p>
</w:ftr>
</file>

<file path=word/header1.xml><?xml version="1.0" encoding="utf-8"?>
<w:hdr xmlns:w="http://schemas.openxmlformats.org/wordprocessingml/2006/main">
  <w:p>
    <w:pPr>
      <w:pStyle w:val="Header"/>
      <w:spacing w:after="0"/>
    </w:pPr>
    <w:r>
      <w:rPr>
        <w:color w:val="555555"/>
        <w:sz w:val="16"/>
      </w:rPr>
      <w:t>ÖRNEK DİLEKÇE  |  Av. Halil BAKIRCI  |  HMK m.236</w:t>
    </w:r>
  </w:p>
</w:hdr>
</file>

<file path=word/settings.xml><?xml version="1.0" encoding="utf-8"?>
<w:settings xmlns:w="http://schemas.openxmlformats.org/wordprocessingml/2006/main">
  <w:updateFields w:val="true"/>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widowControl/>
      <w:spacing w:line="259" w:lineRule="auto" w:after="120"/>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default="1" w:styleId="DefaultParagraphFont">
    <w:name w:val="Default Paragraph Font"/>
    <w:uiPriority w:val="1"/>
    <w:semiHidden/>
    <w:unhideWhenUsed/>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9" Type="http://schemas.openxmlformats.org/officeDocument/2006/relationships/header" Target="header1.xml"/><Relationship Id="rId10"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Başka İldeki Taraf İçin İstinabe Yoluyla Yemin Talep Dilekçesi</dc:title>
  <dc:subject>Düzenlenebilir örnek dilekçe; gerçek dosyaya uyarlanmadan sunulmaz.</dc:subject>
  <dc:creator>Av. Halil BAKIRCI</dc:creator>
  <cp:keywords/>
  <dc:description>generated by python-docx</dc:description>
  <cp:lastModifiedBy/>
  <cp:revision>1</cp:revision>
  <dcterms:created xsi:type="dcterms:W3CDTF">2026-09-30T00:00:00Z</dcterms:created>
  <dcterms:modified xsi:type="dcterms:W3CDTF">2026-09-30T00:00:00Z</dcterms:modified>
  <cp:category/>
</cp:coreProperties>
</file>