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086</w:t>
      </w:r>
    </w:p>
    <w:p>
      <w:pPr>
        <w:pStyle w:val="Title"/>
        <w:jc w:val="center"/>
      </w:pPr>
      <w:r>
        <w:t>Bilgi Edinme Başvuru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Bilgi veya belgeyi elinde bulunduran kamu kurumu ya da kanun kapsamındaki kuruluş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Kurum kural olarak on beş iş günü içinde cevap verir; kanundaki koşullarda süre otuz iş gününe uzatılabilir.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Talep edilen kayıt mevcut, belirlenebilir ve kurumun görev alanında olmalıdır.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4982 sayılı Kanun m. 11 ve devamı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İstenen bilgi veya belge belirlenebilir olmalı; kurumdan yeni bir analiz veya ayrı çalışma üretmesi değil mevcut kayda erişim istenmelidir.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BILGI VEYA BELGEYI ELINDE BULUNDURAN KAMU KURUMU YA DA KANUN KAPSAMINDAKI KURULUŞ'NA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Bilgi ve belgeye erişim.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Kurum kural olarak on beş iş günü içinde cevap verir; kanundaki koşullarda süre otuz iş gününe uzatılabilir.</w:t>
      </w:r>
    </w:p>
    <w:p>
      <w:r>
        <w:t>2. İstenen bilgi veya belge: [SOMUT OLAYI TARİH, YER, KİŞİ VE BELGEYLE UYUMLU OLARAK AÇIKLAYIN].</w:t>
      </w:r>
    </w:p>
    <w:p>
      <w:r>
        <w:t>3. Belgenin tarih ve konusu: [SOMUT OLAYI TARİH, YER, KİŞİ VE BELGEYLE UYUMLU OLARAK AÇIKLAYIN].</w:t>
      </w:r>
    </w:p>
    <w:p>
      <w:r>
        <w:t>4. Bilginin bulunduğu birim: [SOMUT OLAYI TARİH, YER, KİŞİ VE BELGEYLE UYUMLU OLARAK AÇIKLAYIN].</w:t>
      </w:r>
    </w:p>
    <w:p>
      <w:r>
        <w:t>5. Talep edilen erişim biçimi: [SOMUT OLAYI TARİH, YER, KİŞİ VE BELGEYLE UYUMLU OLARAK AÇIKLAYIN].</w:t>
      </w:r>
    </w:p>
    <w:p>
      <w:r>
        <w:t>6. Kamu yararı veya kişisel ilgi: [SOMUT OLAYI TARİH, YER, KİŞİ VE BELGEYLE UYUMLU OLARAK AÇIKLAYIN].</w:t>
      </w:r>
    </w:p>
    <w:p>
      <w:r>
        <w:t>7. Temel hukuki sonuç: İstenen bilgi veya belge belirlenebilir olmalı; kurumdan yeni bir analiz veya ayrı çalışma üretmesi değil mevcut kayda erişim istenmelidir.</w:t>
      </w:r>
    </w:p>
    <w:p>
      <w:r>
        <w:t>8. Başvuru öncesi kontrol: Talep edilen kayıt mevcut, belirlenebilir ve kurumun görev alanında olmalıdır.</w:t>
      </w:r>
    </w:p>
    <w:p>
      <w:pPr>
        <w:pStyle w:val="Heading1"/>
      </w:pPr>
      <w:r>
        <w:t>HUKUKİ NEDENLER</w:t>
      </w:r>
    </w:p>
    <w:p>
      <w:r>
        <w:t>4982 sayılı Kanun m. 11 ve devamı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Önceki yazışmalar [EK NUMARASI / TARİH]</w:t>
      </w:r>
    </w:p>
    <w:p>
      <w:pPr>
        <w:pStyle w:val="ListBullet"/>
        <w:spacing w:after="60"/>
      </w:pPr>
      <w:r>
        <w:t>Belge numarası veya kayıt bilgisi [EK NUMARASI / TARİH]</w:t>
      </w:r>
    </w:p>
    <w:p>
      <w:pPr>
        <w:pStyle w:val="ListBullet"/>
        <w:spacing w:after="60"/>
      </w:pPr>
      <w:r>
        <w:t>Kimlik belgesi [EK NUMARASI / TARİH]</w:t>
      </w:r>
    </w:p>
    <w:p>
      <w:pPr>
        <w:pStyle w:val="ListBullet"/>
        <w:spacing w:after="60"/>
      </w:pPr>
      <w:r>
        <w:t>Vekâlet varsa [EK NUMARASI / TARİH]</w:t>
      </w:r>
    </w:p>
    <w:p>
      <w:pPr>
        <w:pStyle w:val="ListBullet"/>
        <w:spacing w:after="60"/>
      </w:pPr>
      <w:r>
        <w:t>İletişim bilgileri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Bilgi ve belgeye erişim,</w:t>
      </w:r>
    </w:p>
    <w:p>
      <w:r>
        <w:t>2. Elektronik veya onaylı kopya verilmesi,</w:t>
      </w:r>
    </w:p>
    <w:p>
      <w:r>
        <w:t>3. Ret hâlinde gerekçe ve itiraz yolunun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Önceki yazışmalar</w:t>
      </w:r>
    </w:p>
    <w:p>
      <w:r>
        <w:t>2. Belge numarası veya kayıt bilgisi</w:t>
      </w:r>
    </w:p>
    <w:p>
      <w:r>
        <w:t>3. Kimlik belgesi</w:t>
      </w:r>
    </w:p>
    <w:p>
      <w:r>
        <w:t>4. Vekâlet varsa</w:t>
      </w:r>
    </w:p>
    <w:p>
      <w:r>
        <w:t>5. İletişim bilgileri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Kurum kural olarak on beş iş günü içinde cevap verir; kanundaki koşullarda süre otuz iş gününe uzatılabilir.</w:t>
      </w:r>
    </w:p>
    <w:p>
      <w:pPr>
        <w:pStyle w:val="Heading1"/>
      </w:pPr>
      <w:r>
        <w:t>Görev ve Yetki Kontrolü</w:t>
      </w:r>
    </w:p>
    <w:p>
      <w:r>
        <w:t>Bilgi veya belgeyi elinde bulunduran kamu kurumu ya da kanun kapsamındaki kuruluş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İstenen bilgi veya belge → Önceki yazışmalar</w:t>
      </w:r>
    </w:p>
    <w:p>
      <w:pPr>
        <w:pStyle w:val="ListBullet"/>
        <w:spacing w:after="60"/>
      </w:pPr>
      <w:r>
        <w:t>Belgenin tarih ve konusu → Belge numarası veya kayıt bilgisi</w:t>
      </w:r>
    </w:p>
    <w:p>
      <w:pPr>
        <w:pStyle w:val="ListBullet"/>
        <w:spacing w:after="60"/>
      </w:pPr>
      <w:r>
        <w:t>Bilginin bulunduğu birim → Kimlik belgesi</w:t>
      </w:r>
    </w:p>
    <w:p>
      <w:pPr>
        <w:pStyle w:val="ListBullet"/>
        <w:spacing w:after="60"/>
      </w:pPr>
      <w:r>
        <w:t>Talep edilen erişim biçimi → Vekâlet varsa</w:t>
      </w:r>
    </w:p>
    <w:p>
      <w:pPr>
        <w:pStyle w:val="ListBullet"/>
        <w:spacing w:after="60"/>
      </w:pPr>
      <w:r>
        <w:t>Kamu yararı veya kişisel ilgi → İletişim bilgileri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 Edinme Başvuru Dilekçesi Örneği</dc:title>
  <dc:subject>İdare ve Vergi Hukuku</dc:subject>
  <dc:creator>Av. Halil Bakırcı</dc:creator>
  <cp:keywords>bilgi edinme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