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 TARAF:</w:t>
      </w:r>
      <w:r>
        <w:rPr>
          <w:b w:val="0"/>
        </w:rPr>
        <w:t xml:space="preserve"> [Davacı/davalı sıfatı, ad soyad/unvan]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soyad/unvan]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[Tarih] tarihli bilirkişi raporuna karşı HMK m.281 kapsamındaki taleplerimizin hazırlanması için, aynı maddenin birinci fıkrası uyarınca ek süre verilmesi istemidir.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Dosyadaki [raporu ve bilirkişiyi/heyeti belirleyen bilgi] içerikli, [rapor tarihi] tarihli rapor tarafımıza [hukuken geçerli tebliğ tarihi] tarihinde tebliğ edilmiştir. Bu başvuru, tebliğden itibaren iki haftalık süre içinde sunulmaktadır. Tebligat kaydı [belge veya dosya kaydı]dır.</w:t>
      </w:r>
    </w:p>
    <w:p>
      <w:pPr>
        <w:keepLines/>
      </w:pPr>
      <w:r>
        <w:rPr>
          <w:b w:val="0"/>
        </w:rPr>
        <w:t>2. Rapora karşı taleplerimizin hazırlanması, [kanundaki koşulla bağlantılı somut gerekçe] nedeniyle mevcut sürede [çok zor/imkânsız] bulunmaktadır [veya özel/teknik çalışma gerektirmektedir]. Çalışma gerektiren kısımlar raporun [sayfa, bölüm ve ekleri]dir.</w:t>
      </w:r>
    </w:p>
    <w:p>
      <w:pPr>
        <w:keepLines/>
      </w:pPr>
      <w:r>
        <w:rPr>
          <w:b w:val="0"/>
        </w:rPr>
        <w:t>3. Yapılması gereken inceleme [somut karşılaştırma, hesap veya teknik değerlendirme] olup bunun rapordaki sonuçla ilişkisi [açıklama]dır. Bu ihtiyacı gösteren [gerçek kayıt/belge] Ek-[numara] olarak sunulmuştur. Talebimiz yalnız genel iş yoğunluğuna veya soyut inceleme isteğine dayanmamaktadır.</w:t>
      </w:r>
    </w:p>
    <w:p>
      <w:r>
        <w:br w:type="page"/>
      </w:r>
    </w:p>
    <w:p>
      <w:pPr>
        <w:keepLines/>
      </w:pPr>
      <w:r>
        <w:rPr>
          <w:b w:val="0"/>
        </w:rPr>
        <w:t>4. Bu rapora karşı HMK m.281/1 kapsamında daha önce verilmiş ek süre kararı [gerçek dosya durumu]dur. İlk iki haftalık sürenin bitiminden itibaren başlamak üzere, bir defaya mahsus [iki haftayı geçmeyen istenen süre] ek süre verilmesini talep ediyoruz.</w:t>
      </w:r>
    </w:p>
    <w:p>
      <w:pPr>
        <w:keepLines/>
      </w:pPr>
      <w:r>
        <w:rPr>
          <w:b w:val="0"/>
        </w:rPr>
        <w:t>5. Esasa ilişkin itirazlarımız ve raporun tamamlatılması, açıklattırılması veya yeni inceleme konusundaki somut taleplerimiz, geçerli süre içinde ayrıca sunulacaktır. Bu dilekçe, gerekçeleri yukarıda açıklanan ek süre istemine ilişkindir.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m.281/1, m.91–93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Bilirkişi raporu ve ekleri, tebligat kaydı, [teknik çalışma ihtiyacını gösteren gerçek belgeler], dosya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Başvurumuzun kanuni iki haftalık süre içinde yapıldığı ve açıklanan hazırlık ihtiyacı gözetilerek, [rapor tarihi] tarihli bilirkişi raporuna karşı HMK m.281 kapsamındaki taleplerimizin hazırlanması için ilk sürenin bitiminden itibaren işleyecek, bir defaya mahsus [istenen süre] ek süre verilmesine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taraf /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[Gerekçe belgesi] 2. [İlgili rapor bölümleri veya dosya içi gönderme listesi] 3. [Diğer gerçek dayanak]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Bilirkişi Raporuna İtiraz İçin Ek Süre Dilekçesi | HMK 281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