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072</w:t>
      </w:r>
    </w:p>
    <w:p>
      <w:pPr>
        <w:pStyle w:val="Title"/>
        <w:jc w:val="center"/>
      </w:pPr>
      <w:r>
        <w:t>Boşanma Karşı Dava Dilekçesi Örneği</w:t>
      </w:r>
    </w:p>
    <w:p>
      <w:pPr>
        <w:jc w:val="center"/>
      </w:pPr>
      <w:r>
        <w:rPr>
          <w:i/>
          <w:color w:val="475569"/>
        </w:rPr>
        <w:t>Aile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Asıl boşanma davasına bakan aile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Cevap dilekçesiyle veya cevap süresi içinde açılır.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Karşı dava harçlandırılmalı; boşanma sebebi ile bütün sonuç talepleri bağımsız olarak yazılmalıdır.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161-184; HMK m. 132-133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Karşı dava, karşı tarafın boşanmaya yol açan kusurlu davranışlarını, boşanma sebebini ve bağımsız sonuç taleplerini içermelidir.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ASIL BOŞANMA DAVASINA BAKAN AILE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Karşı davanın kabulü ve boşanma.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Cevap dilekçesiyle veya cevap süresi içinde açılır.</w:t>
      </w:r>
    </w:p>
    <w:p>
      <w:r>
        <w:t>2. Asıl dava ve tebliğ: [SOMUT OLAYI TARİH, YER, KİŞİ VE BELGEYLE UYUMLU OLARAK AÇIKLAYIN].</w:t>
      </w:r>
    </w:p>
    <w:p>
      <w:r>
        <w:t>3. Karşı tarafın kusurlu davranışları: [SOMUT OLAYI TARİH, YER, KİŞİ VE BELGEYLE UYUMLU OLARAK AÇIKLAYIN].</w:t>
      </w:r>
    </w:p>
    <w:p>
      <w:r>
        <w:t>4. Boşanma sebebi: [SOMUT OLAYI TARİH, YER, KİŞİ VE BELGEYLE UYUMLU OLARAK AÇIKLAYIN].</w:t>
      </w:r>
    </w:p>
    <w:p>
      <w:r>
        <w:t>5. Çocukların durumu: [SOMUT OLAYI TARİH, YER, KİŞİ VE BELGEYLE UYUMLU OLARAK AÇIKLAYIN].</w:t>
      </w:r>
    </w:p>
    <w:p>
      <w:r>
        <w:t>6. Maddi ve manevi sonuçlar: [SOMUT OLAYI TARİH, YER, KİŞİ VE BELGEYLE UYUMLU OLARAK AÇIKLAYIN].</w:t>
      </w:r>
    </w:p>
    <w:p>
      <w:r>
        <w:t>7. Temel hukuki sonuç: Karşı dava, karşı tarafın boşanmaya yol açan kusurlu davranışlarını, boşanma sebebini ve bağımsız sonuç taleplerini içermelidir.</w:t>
      </w:r>
    </w:p>
    <w:p>
      <w:r>
        <w:t>8. Başvuru öncesi kontrol: Karşı dava harçlandırılmalı; boşanma sebebi ile bütün sonuç talepleri bağımsız olarak yazılmalıdır.</w:t>
      </w:r>
    </w:p>
    <w:p>
      <w:pPr>
        <w:pStyle w:val="Heading1"/>
      </w:pPr>
      <w:r>
        <w:t>HUKUKİ NEDENLER</w:t>
      </w:r>
    </w:p>
    <w:p>
      <w:r>
        <w:t>TMK m. 161-184; HMK m. 132-133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Asıl dava dilekçesi [EK NUMARASI / TARİH]</w:t>
      </w:r>
    </w:p>
    <w:p>
      <w:pPr>
        <w:pStyle w:val="ListBullet"/>
        <w:spacing w:after="60"/>
      </w:pPr>
      <w:r>
        <w:t>Nüfus kayıtları [EK NUMARASI / TARİH]</w:t>
      </w:r>
    </w:p>
    <w:p>
      <w:pPr>
        <w:pStyle w:val="ListBullet"/>
        <w:spacing w:after="60"/>
      </w:pPr>
      <w:r>
        <w:t>Yazışmalar ve fotoğraflar [EK NUMARASI / TARİH]</w:t>
      </w:r>
    </w:p>
    <w:p>
      <w:pPr>
        <w:pStyle w:val="ListBullet"/>
        <w:spacing w:after="60"/>
      </w:pPr>
      <w:r>
        <w:t>Gelir-malvarlığı belgeleri [EK NUMARASI / TARİH]</w:t>
      </w:r>
    </w:p>
    <w:p>
      <w:pPr>
        <w:pStyle w:val="ListBullet"/>
        <w:spacing w:after="60"/>
      </w:pPr>
      <w:r>
        <w:t>Tanık listesi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Karşı davanın kabulü ve boşanma,</w:t>
      </w:r>
    </w:p>
    <w:p>
      <w:r>
        <w:t>2. Velayet ve kişisel ilişkinin düzenlenmesi,</w:t>
      </w:r>
    </w:p>
    <w:p>
      <w:r>
        <w:t>3. Nafaka ve tazminat taleplerinin kabulü,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Asıl dava dilekçesi</w:t>
      </w:r>
    </w:p>
    <w:p>
      <w:r>
        <w:t>2. Nüfus kayıtları</w:t>
      </w:r>
    </w:p>
    <w:p>
      <w:r>
        <w:t>3. Yazışmalar ve fotoğraflar</w:t>
      </w:r>
    </w:p>
    <w:p>
      <w:r>
        <w:t>4. Gelir-malvarlığı belgeleri</w:t>
      </w:r>
    </w:p>
    <w:p>
      <w:r>
        <w:t>5. Tanık listesi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Cevap dilekçesiyle veya cevap süresi içinde açılır.</w:t>
      </w:r>
    </w:p>
    <w:p>
      <w:pPr>
        <w:pStyle w:val="Heading1"/>
      </w:pPr>
      <w:r>
        <w:t>Görev ve Yetki Kontrolü</w:t>
      </w:r>
    </w:p>
    <w:p>
      <w:r>
        <w:t>Asıl boşanma davasına bakan aile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Asıl dava ve tebliğ → Asıl dava dilekçesi</w:t>
      </w:r>
    </w:p>
    <w:p>
      <w:pPr>
        <w:pStyle w:val="ListBullet"/>
        <w:spacing w:after="60"/>
      </w:pPr>
      <w:r>
        <w:t>Karşı tarafın kusurlu davranışları → Nüfus kayıtları</w:t>
      </w:r>
    </w:p>
    <w:p>
      <w:pPr>
        <w:pStyle w:val="ListBullet"/>
        <w:spacing w:after="60"/>
      </w:pPr>
      <w:r>
        <w:t>Boşanma sebebi → Yazışmalar ve fotoğraflar</w:t>
      </w:r>
    </w:p>
    <w:p>
      <w:pPr>
        <w:pStyle w:val="ListBullet"/>
        <w:spacing w:after="60"/>
      </w:pPr>
      <w:r>
        <w:t>Çocukların durumu → Gelir-malvarlığı belgeleri</w:t>
      </w:r>
    </w:p>
    <w:p>
      <w:pPr>
        <w:pStyle w:val="ListBullet"/>
        <w:spacing w:after="60"/>
      </w:pPr>
      <w:r>
        <w:t>Maddi ve manevi sonuçlar → Tanık listesi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Boşanma Karşı Dava Dilekçesi Örneği</dc:title>
  <dc:subject>Aile Hukuku</dc:subject>
  <dc:creator>Av. Halil Bakırcı</dc:creator>
  <cp:keywords>boşanma karşı dava dilekçesi örneği, Word dilekçe, Aile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