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center"/>
      </w:pPr>
      <w:r>
        <w:rPr>
          <w:rFonts w:ascii="Times New Roman" w:hAnsi="Times New Roman"/>
          <w:color w:val="000000"/>
        </w:rPr>
        <w:t>[KEFALET ALACAKLISININ ADI SOYADI / UNVANI]’NA</w:t>
      </w:r>
    </w:p>
    <w:p>
      <w:pPr>
        <w:widowControl/>
      </w:pPr>
      <w:r>
        <w:rPr>
          <w:rFonts w:ascii="Times New Roman" w:hAnsi="Times New Roman"/>
          <w:color w:val="000000"/>
        </w:rPr>
        <w:t>Bildiren kefil: [Ad soyad, adres]</w:t>
        <w:br/>
        <w:t>Alacaklı: [Ad soyad/unvan ve adres]</w:t>
        <w:br/>
        <w:t>Çalışan: [Ad soyad ve ilişkiyi tanımlayan bilgi]</w:t>
        <w:br/>
        <w:t>Konu: [Tarih ve tanımlayıcı bilgi] kefalet sözleşmesi hakkında TBK m.602 uyarınca fesih bildirimidir.</w:t>
      </w:r>
    </w:p>
    <w:p>
      <w:pPr>
        <w:keepNext/>
        <w:widowControl/>
      </w:pPr>
      <w:r>
        <w:rPr>
          <w:rFonts w:ascii="Times New Roman" w:hAnsi="Times New Roman"/>
          <w:b/>
          <w:color w:val="000000"/>
        </w:rPr>
        <w:t>Açıklamalar</w:t>
      </w:r>
    </w:p>
    <w:p>
      <w:pPr>
        <w:widowControl/>
      </w:pPr>
      <w:r>
        <w:rPr>
          <w:rFonts w:ascii="Times New Roman" w:hAnsi="Times New Roman"/>
          <w:color w:val="000000"/>
        </w:rPr>
        <w:t>1. [Çalışan] için, [tarih] tarihinde kurulan [belge numarası/kapsam] kefalet sözleşmesinde kefil olarak yer almaktayım. Sözleşme ve ilgili ekleri Ek 1’dedir. Güvence altına alınan yükümlülük belgedeki [ilgili açıklama] ile tanımlanmıştır.</w:t>
      </w:r>
    </w:p>
    <w:p>
      <w:pPr>
        <w:widowControl/>
      </w:pPr>
      <w:r>
        <w:rPr>
          <w:rFonts w:ascii="Times New Roman" w:hAnsi="Times New Roman"/>
          <w:color w:val="000000"/>
        </w:rPr>
        <w:t>2. Kefaletin süreli olmadığını gösteren sözleşme düzeni [ilgili madde/belgeli açıklama]dır. Sonradan yapılmış yeni kefalet veya uzatma belgeleri bakımından incelenen kayıtlar [gerçek belge bilgileri]dir. Süre hesabı Ek 2’de ayrı gösterilmiştir.</w:t>
      </w:r>
    </w:p>
    <w:p>
      <w:pPr>
        <w:widowControl/>
      </w:pPr>
      <w:r>
        <w:rPr>
          <w:rFonts w:ascii="Times New Roman" w:hAnsi="Times New Roman"/>
          <w:color w:val="000000"/>
        </w:rPr>
        <w:t>3. TBK m.602’nin çalışanlara süreli olmayan kefalette tanıdığı, her üç yılda bir ertesi yılın sonunda geçerli olacak fesih bildirimi hakkını kullanıyorum. İlgili dönem [belgeye dayalı dönem], bildirimin tarihi [tarih], feshin geçerlilik tarihi [hesaplanan ertesi yıl sonu] olarak belirlenmiştir.</w:t>
      </w:r>
    </w:p>
    <w:p>
      <w:pPr>
        <w:keepNext/>
        <w:widowControl/>
      </w:pPr>
      <w:r>
        <w:rPr>
          <w:rFonts w:ascii="Times New Roman" w:hAnsi="Times New Roman"/>
          <w:b/>
          <w:color w:val="000000"/>
        </w:rPr>
        <w:t>Bildirim ve talepler</w:t>
      </w:r>
    </w:p>
    <w:p>
      <w:pPr>
        <w:widowControl/>
      </w:pPr>
      <w:r>
        <w:rPr>
          <w:rFonts w:ascii="Times New Roman" w:hAnsi="Times New Roman"/>
          <w:color w:val="000000"/>
        </w:rPr>
        <w:t>Yukarıda tanımlanan kefalet sözleşmesini, TBK m.602 uyarınca [hesaplanan tarih] sonunda geçerli olmak üzere feshettiğimi bildiririm. Bildirimin alınma kaydının ve ilgili kefalet dosyasındaki durumun tarafıma yazılı bildirilmesini isterim. Bu açıklama, asıl borcun veya geçmişe ilişkin ayrı uyuşmazlıkların kabulü, yeni kefalet verilmesi ya da kefalet süresinin uzatılması anlamında düzenlenmemiştir.</w:t>
      </w:r>
    </w:p>
    <w:p>
      <w:pPr>
        <w:widowControl/>
      </w:pPr>
      <w:r>
        <w:rPr>
          <w:rFonts w:ascii="Times New Roman" w:hAnsi="Times New Roman"/>
          <w:color w:val="000000"/>
        </w:rPr>
        <w:t>Ekler: 1. Kefalet sözleşmesi ve ilgili ekler. 2. Süre hesabı ve belge çizelgesi. 3. Varsa önceki ilgili bildirimler. 4. Varsa temsil belgesi.</w:t>
        <w:br/>
        <w:t>Tarih: [Tarih]</w:t>
        <w:br/>
        <w:t>Bildiren: [Ad soyad ve imza]</w:t>
      </w:r>
    </w:p>
    <w:p>
      <w:r>
        <w:rPr>
          <w:rFonts w:ascii="Times New Roman" w:hAnsi="Times New Roman"/>
          <w:color w:val="000000"/>
        </w:rPr>
        <w:br w:type="page"/>
      </w:r>
    </w:p>
    <w:p>
      <w:pPr>
        <w:pStyle w:val="Title"/>
      </w:pPr>
      <w:r>
        <w:rPr>
          <w:rFonts w:ascii="Times New Roman" w:hAnsi="Times New Roman"/>
          <w:color w:val="000000"/>
        </w:rPr>
        <w:t>Kefalet belgesi ve süre kontrol çizelgesi</w:t>
      </w:r>
    </w:p>
    <w:p>
      <w:r>
        <w:rPr>
          <w:rFonts w:ascii="Times New Roman" w:hAnsi="Times New Roman"/>
          <w:color w:val="000000"/>
        </w:rPr>
        <w:t>Bu sayfa gerçek sözleşme kayıtlarıyla doldurulur. İşe giriş tarihi ile kefaletin kuruluş tarihi karıştırılmaz. TBK m.602’nin her üç yılda bir bildirim ve ertesi yıl sonunda geçerlilik düzeni ayrı kaydedilir. Kesinleşmemiş tarih veya borç tutarı üretilmez.</w:t>
      </w:r>
    </w:p>
    <w:p>
      <w:pPr>
        <w:pStyle w:val="Heading1"/>
      </w:pPr>
      <w:r>
        <w:rPr>
          <w:rFonts w:ascii="Times New Roman" w:hAnsi="Times New Roman"/>
          <w:color w:val="000000"/>
        </w:rPr>
        <w:t>Ek A Kefalet dosyası</w:t>
      </w:r>
    </w:p>
    <w:tbl>
      <w:tblPr>
        <w:tblW w:type="auto" w:w="0"/>
        <w:tblLayout w:type="fixed"/>
        <w:tblLook w:firstColumn="1" w:firstRow="1" w:lastColumn="0" w:lastRow="0" w:noHBand="0" w:noVBand="1" w:val="04A0"/>
      </w:tblPr>
      <w:tblGrid>
        <w:gridCol w:w="1361"/>
        <w:gridCol w:w="3061"/>
        <w:gridCol w:w="1417"/>
        <w:gridCol w:w="2551"/>
      </w:tblGrid>
      <w:tr>
        <w:trPr>
          <w:tblHeader/>
        </w:trPr>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Kayıt</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Belge ve tarih</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Ek no</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Kontrol</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Kefalet belgesi</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[Sözleşme/tarih]</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[Alacaklı/çalışan]</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Süre hükmü</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[Madde ve metin]</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[Süreli olmayan yapı]</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Sonraki belgeler</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[Protokol/yeni belge]</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[Süreye etkisi]</w:t>
            </w:r>
          </w:p>
        </w:tc>
      </w:tr>
    </w:tbl>
    <w:p/>
    <w:p>
      <w:pPr>
        <w:pStyle w:val="Heading1"/>
      </w:pPr>
      <w:r>
        <w:rPr>
          <w:rFonts w:ascii="Times New Roman" w:hAnsi="Times New Roman"/>
          <w:color w:val="000000"/>
        </w:rPr>
        <w:t>Ek B Tarih ve teslim kaydı</w:t>
      </w:r>
    </w:p>
    <w:tbl>
      <w:tblPr>
        <w:tblW w:type="auto" w:w="0"/>
        <w:tblLayout w:type="fixed"/>
        <w:tblLook w:firstColumn="1" w:firstRow="1" w:lastColumn="0" w:lastRow="0" w:noHBand="0" w:noVBand="1" w:val="04A0"/>
      </w:tblPr>
      <w:tblGrid>
        <w:gridCol w:w="1361"/>
        <w:gridCol w:w="3061"/>
        <w:gridCol w:w="1417"/>
        <w:gridCol w:w="2551"/>
      </w:tblGrid>
      <w:tr>
        <w:trPr>
          <w:tblHeader/>
        </w:trPr>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Aşama</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Gerçek tarih/dönem</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Dayanak</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Kontrol notu</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Kuruluş</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[Kefalet tarihi]</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[Belge]</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[İşe girişten ayrıldı]</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İlgili dönem</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[Üç yıllık dönem]</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[Hesap]</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[Belgeyle doğrulandı]</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Bildirim</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[Tarih ve teslim]</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[Kayıt]</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[Doğru alacaklı]</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Geçerlilik</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[Ertesi yıl sonu]</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[Hesap]</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[Bildirimden ayrıldı]</w:t>
            </w:r>
          </w:p>
        </w:tc>
      </w:tr>
    </w:tbl>
    <w:p/>
    <w:p>
      <w:pPr>
        <w:pStyle w:val="Heading1"/>
      </w:pPr>
      <w:r>
        <w:rPr>
          <w:rFonts w:ascii="Times New Roman" w:hAnsi="Times New Roman"/>
          <w:color w:val="000000"/>
        </w:rPr>
        <w:t>Alacaklının cevabı ve açık konular</w:t>
      </w:r>
    </w:p>
    <w:p>
      <w:r>
        <w:rPr>
          <w:rFonts w:ascii="Times New Roman" w:hAnsi="Times New Roman"/>
          <w:color w:val="000000"/>
        </w:rPr>
        <w:t>Cevap tarihi [tarih]. Alacaklının kullandığı kefalet belgesi [bilgi]. Cevapta belirtilen süre hesabı [bilgi]. Fark varsa dayanak [belge]. İleri sürülen mevcut borç [dayanak ve dönem]. Yeni belge sunulmuşsa niteliği [gerçek inceleme].</w:t>
      </w:r>
    </w:p>
    <w:p>
      <w:pPr>
        <w:pStyle w:val="Heading1"/>
      </w:pPr>
      <w:r>
        <w:rPr>
          <w:rFonts w:ascii="Times New Roman" w:hAnsi="Times New Roman"/>
          <w:color w:val="000000"/>
        </w:rPr>
        <w:t>İmzadan önce</w:t>
      </w:r>
    </w:p>
    <w:p>
      <w:r>
        <w:rPr>
          <w:rFonts w:ascii="Times New Roman" w:hAnsi="Times New Roman"/>
          <w:color w:val="000000"/>
        </w:rPr>
        <w:t>Alacaklı kimliği ve adresi doğru mu? Sözleşmenin tüm sayfaları var mı? Süre hükmü görüldü mü? Eklerin tarihleri eşleşiyor mu? Bildirim, geçerlilik ve teslim tarihleri ayrı mı? Dilekçede yeni kefalet veya uzatma açıklaması var mı?</w:t>
      </w:r>
    </w:p>
    <w:p>
      <w:pPr>
        <w:pStyle w:val="Heading1"/>
      </w:pPr>
      <w:r>
        <w:rPr>
          <w:rFonts w:ascii="Times New Roman" w:hAnsi="Times New Roman"/>
          <w:color w:val="000000"/>
        </w:rPr>
        <w:t>Hukuki kapsam</w:t>
      </w:r>
    </w:p>
    <w:p>
      <w:r>
        <w:rPr>
          <w:rFonts w:ascii="Times New Roman" w:hAnsi="Times New Roman"/>
          <w:color w:val="000000"/>
        </w:rPr>
        <w:t>6098 sayılı Türk Borçlar Kanunu m.602. Gerçek kişi kefaletinde m.598 ayrıca değerlendirilir. Bu örnek çalışanlara süreli olmayan kefalette fesih bildirimi içindir; borç doğmadan dönme ve alacaklıdan takip isteme farklı koşullara tabidir. 30 Eylül 2026.</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cstheme="majorBidi"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contextualSpacing/>
    </w:pPr>
    <w:rPr>
      <w:rFonts w:cstheme="majorBidi" w:ascii="Times New Roman" w:hAnsi="Times New Roman"/>
      <w:color w:val="000000"/>
      <w:spacing w:val="5"/>
      <w:kern w:val="28"/>
      <w:sz w:val="24"/>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cstheme="majorBidi"/>
        <w:b/>
        <w:bCs/>
      </w:rPr>
    </w:tblStylePr>
    <w:tblStylePr w:type="lastCol">
      <w:rPr>
        <w:rFonts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cstheme="majorBidi"/>
        <w:b/>
        <w:bCs/>
      </w:rPr>
    </w:tblStylePr>
    <w:tblStylePr w:type="lastCol">
      <w:rPr>
        <w:rFonts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cstheme="majorBidi"/>
        <w:b/>
        <w:bCs/>
      </w:rPr>
    </w:tblStylePr>
    <w:tblStylePr w:type="lastCol">
      <w:rPr>
        <w:rFonts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cstheme="majorBidi"/>
        <w:b/>
        <w:bCs/>
      </w:rPr>
    </w:tblStylePr>
    <w:tblStylePr w:type="lastCol">
      <w:rPr>
        <w:rFonts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cstheme="majorBidi"/>
        <w:b/>
        <w:bCs/>
      </w:rPr>
    </w:tblStylePr>
    <w:tblStylePr w:type="lastCol">
      <w:rPr>
        <w:rFonts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cstheme="majorBidi"/>
        <w:b/>
        <w:bCs/>
      </w:rPr>
    </w:tblStylePr>
    <w:tblStylePr w:type="lastCol">
      <w:rPr>
        <w:rFonts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cstheme="majorBidi"/>
        <w:b/>
        <w:bCs/>
      </w:rPr>
    </w:tblStylePr>
    <w:tblStylePr w:type="lastCol">
      <w:rPr>
        <w:rFonts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Çalışana süresiz kefalet fesih bildirimi</dc:title>
  <dc:subject/>
  <dc:creator>Av. Halil BAKIRCI</dc:creator>
  <cp:keywords/>
  <dc:description>generated by python-docx</dc:description>
  <cp:lastModifiedBy/>
  <cp:revision>1</cp:revision>
  <dcterms:created xsi:type="dcterms:W3CDTF">2013-12-23T23:15:00Z</dcterms:created>
  <dcterms:modified xsi:type="dcterms:W3CDTF">2013-12-23T23:15:00Z</dcterms:modified>
  <cp:category/>
</cp:coreProperties>
</file>