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051</w:t>
      </w:r>
    </w:p>
    <w:p>
      <w:pPr>
        <w:pStyle w:val="Title"/>
        <w:jc w:val="center"/>
      </w:pPr>
      <w:r>
        <w:t>Cevap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dilekçesinin usulüne uygun tebliğinden itibaren iki haftadır.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dilekçesi ve ekleri eksiksiz incelenmeli; ilk itirazlar cevap dilekçesinde ileri sürülmelidir.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127; HMK m. 129; HMK m. 116-117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Cevap dilekçesi, dava dilekçesindeki her vakıaya açık cevap, savunma vakıaları, deliller ve sonuç talebini içermelidir.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Usul itirazlarının karara bağlanması.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Dava dilekçesinin usulüne uygun tebliğinden itibaren iki haftadır.</w:t>
      </w:r>
    </w:p>
    <w:p>
      <w:r>
        <w:t>2. Dava dilekçesinin tebliği: [SOMUT OLAYI TARİH, YER, KİŞİ VE BELGEYLE UYUMLU OLARAK AÇIKLAYIN].</w:t>
      </w:r>
    </w:p>
    <w:p>
      <w:r>
        <w:t>3. Davacının talep ve vakıaları: [SOMUT OLAYI TARİH, YER, KİŞİ VE BELGEYLE UYUMLU OLARAK AÇIKLAYIN].</w:t>
      </w:r>
    </w:p>
    <w:p>
      <w:r>
        <w:t>4. Savunma vakıaları: [SOMUT OLAYI TARİH, YER, KİŞİ VE BELGEYLE UYUMLU OLARAK AÇIKLAYIN].</w:t>
      </w:r>
    </w:p>
    <w:p>
      <w:r>
        <w:t>5. İlk itirazlar ve süre: [SOMUT OLAYI TARİH, YER, KİŞİ VE BELGEYLE UYUMLU OLARAK AÇIKLAYIN].</w:t>
      </w:r>
    </w:p>
    <w:p>
      <w:r>
        <w:t>6. Karşı deliller: [SOMUT OLAYI TARİH, YER, KİŞİ VE BELGEYLE UYUMLU OLARAK AÇIKLAYIN].</w:t>
      </w:r>
    </w:p>
    <w:p>
      <w:r>
        <w:t>7. Temel hukuki sonuç: Cevap dilekçesi, dava dilekçesindeki her vakıaya açık cevap, savunma vakıaları, deliller ve sonuç talebini içermelidir.</w:t>
      </w:r>
    </w:p>
    <w:p>
      <w:r>
        <w:t>8. Başvuru öncesi kontrol: Dava dilekçesi ve ekleri eksiksiz incelenmeli; ilk itirazlar cevap dilekçesinde ileri sürülmelidir.</w:t>
      </w:r>
    </w:p>
    <w:p>
      <w:pPr>
        <w:pStyle w:val="Heading1"/>
      </w:pPr>
      <w:r>
        <w:t>HUKUKİ NEDENLER</w:t>
      </w:r>
    </w:p>
    <w:p>
      <w:r>
        <w:t>HMK m. 127; HMK m. 129; HMK m. 116-117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Tebligat mazbatası [EK NUMARASI / TARİH]</w:t>
      </w:r>
    </w:p>
    <w:p>
      <w:pPr>
        <w:pStyle w:val="ListBullet"/>
        <w:spacing w:after="60"/>
      </w:pPr>
      <w:r>
        <w:t>Dava dilekçesi ve ekleri [EK NUMARASI / TARİH]</w:t>
      </w:r>
    </w:p>
    <w:p>
      <w:pPr>
        <w:pStyle w:val="ListBullet"/>
        <w:spacing w:after="60"/>
      </w:pPr>
      <w:r>
        <w:t>Sözleşme ve protokoller [EK NUMARASI / TARİH]</w:t>
      </w:r>
    </w:p>
    <w:p>
      <w:pPr>
        <w:pStyle w:val="ListBullet"/>
        <w:spacing w:after="60"/>
      </w:pPr>
      <w:r>
        <w:t>Ödeme ve banka kayıtları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Usul itirazlarının karara bağlanması,</w:t>
      </w:r>
    </w:p>
    <w:p>
      <w:r>
        <w:t>2. Haksız davanın reddi,</w:t>
      </w:r>
    </w:p>
    <w:p>
      <w:r>
        <w:t>3. Delillerin toplanması,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Tebligat mazbatası</w:t>
      </w:r>
    </w:p>
    <w:p>
      <w:r>
        <w:t>2. Dava dilekçesi ve ekleri</w:t>
      </w:r>
    </w:p>
    <w:p>
      <w:r>
        <w:t>3. Sözleşme ve protokoller</w:t>
      </w:r>
    </w:p>
    <w:p>
      <w:r>
        <w:t>4. Ödeme ve banka kayıtları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Dava dilekçesinin usulüne uygun tebliğinden itibaren iki haftadır.</w:t>
      </w:r>
    </w:p>
    <w:p>
      <w:pPr>
        <w:pStyle w:val="Heading1"/>
      </w:pPr>
      <w:r>
        <w:t>Görev ve Yetki Kontrolü</w:t>
      </w:r>
    </w:p>
    <w:p>
      <w:r>
        <w:t>Davaya bakan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Dava dilekçesinin tebliği → Tebligat mazbatası</w:t>
      </w:r>
    </w:p>
    <w:p>
      <w:pPr>
        <w:pStyle w:val="ListBullet"/>
        <w:spacing w:after="60"/>
      </w:pPr>
      <w:r>
        <w:t>Davacının talep ve vakıaları → Dava dilekçesi ve ekleri</w:t>
      </w:r>
    </w:p>
    <w:p>
      <w:pPr>
        <w:pStyle w:val="ListBullet"/>
        <w:spacing w:after="60"/>
      </w:pPr>
      <w:r>
        <w:t>Savunma vakıaları → Sözleşme ve protokoller</w:t>
      </w:r>
    </w:p>
    <w:p>
      <w:pPr>
        <w:pStyle w:val="ListBullet"/>
        <w:spacing w:after="60"/>
      </w:pPr>
      <w:r>
        <w:t>İlk itirazlar ve süre → Ödeme ve banka kayıtları</w:t>
      </w:r>
    </w:p>
    <w:p>
      <w:pPr>
        <w:pStyle w:val="ListBullet"/>
        <w:spacing w:after="60"/>
      </w:pPr>
      <w:r>
        <w:t>Karşı deliller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Cevap Dilekçesi Örneği</dc:title>
  <dc:subject>Hukuk Yargılaması</dc:subject>
  <dc:creator>Av. Halil Bakırcı</dc:creator>
  <cp:keywords>cevap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