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t>Duruşma Tutanağında Cumhuriyet Savcısı Adı Yanlışlığının Düzeltilmesi Talebi</w:t>
      </w:r>
    </w:p>
    <w:p>
      <w:pPr>
        <w:jc w:val="center"/>
      </w:pPr>
      <w:r>
        <w:rPr>
          <w:b/>
          <w:sz w:val="24"/>
        </w:rPr>
        <w:t>T C MERSİN 4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2026/318 E  Gerçek dosyaya göre değiştirin</w:t>
      </w:r>
    </w:p>
    <w:p>
      <w:pPr>
        <w:keepLines/>
      </w:pPr>
      <w:r>
        <w:rPr>
          <w:b/>
        </w:rPr>
        <w:t>SANIK</w:t>
      </w:r>
      <w:r>
        <w:t xml:space="preserve">  [Ad soyad ve T C kimlik numarası]</w:t>
      </w:r>
    </w:p>
    <w:p>
      <w:pPr>
        <w:keepLines/>
      </w:pPr>
      <w:r>
        <w:rPr>
          <w:b/>
        </w:rPr>
        <w:t>MÜDAFİİ</w:t>
      </w:r>
      <w:r>
        <w:t xml:space="preserve">  Av Halil BAKIRCI  Mersin Barosu Sicil No 3472</w:t>
      </w:r>
    </w:p>
    <w:p>
      <w:pPr>
        <w:keepLines/>
      </w:pPr>
      <w:r>
        <w:rPr>
          <w:b/>
        </w:rPr>
        <w:t>KONU</w:t>
      </w:r>
      <w:r>
        <w:t xml:space="preserve">  24 Eylül 2026 tarihli celse tutanağında Cumhuriyet savcısı Mehmet Yıldız yazılmasına rağmen oturuma katılan savcının Ayşe Kaya olduğunu gösteren kayıtların incelenmesi özgün tutanağın korunması ve CMK 220 birinci fıkra c bendi uyarınca yanlış adın denetlenebilir biçimde düzeltilmesi talebidir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AÇIKLAMALAR</w:t>
      </w:r>
    </w:p>
    <w:p>
      <w:r>
        <w:t>1 Mahkemenizin 2026/318 E sayılı dosyasında 24 Eylül 2026 günü duruşma yapılmıştır  UYAP [evrak no] sayılı imzalı celse tutanağının başlığında Cumhuriyet savcısı Mehmet Yıldız yazmaktadır</w:t>
      </w:r>
    </w:p>
    <w:p>
      <w:r>
        <w:t>2 O güne ait görevlendirme çizelgesi UYAP kullanıcı olayı ve [evrak no] sayılı savcılık beyan belgesi oturuma Cumhuriyet savcısı Ayşe Kaya’nın katıldığını göstermektedir</w:t>
      </w:r>
    </w:p>
    <w:p>
      <w:r>
        <w:t>3 Mehmet Yıldız 10 Eylül 2026 tarihli önceki oturuma katılmıştır  Yanlışlığın nedeni hakkında varsayım kurulmamakta yalnız iki celse kaydı arasındaki somut uyuşmazlık bildirilmektedir</w:t>
      </w:r>
    </w:p>
    <w:p>
      <w:r>
        <w:t>4 Başvurumuz savcılık beyanının içeriğini değiştirmeye değil fiilen katılan kişinin resmî kayıtlarla belirlenmesine ve tutanak başlığının gerçek oturumla uyumlu hâle getirilmesine yöneliktir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HUKUKİ DAYANAK</w:t>
      </w:r>
    </w:p>
    <w:p>
      <w:r>
        <w:t>5 CMK 220 birinci fıkra c bendi hâkimin Cumhuriyet savcısının ve zabıt kâtibinin ad ve soyadını tutanak başlığının zorunlu unsuru sayar</w:t>
      </w:r>
    </w:p>
    <w:p>
      <w:r>
        <w:t>6 CMK 188 birinci fıkra Cumhuriyet savcısının duruşmada hazır bulunmasını şart koşar  Yanlış kişi adı ile gerçek yokluk veya kısmi katılım aynı hukuki sorun değildir</w:t>
      </w:r>
    </w:p>
    <w:p>
      <w:r>
        <w:t>7 CMK 189 birden fazla Cumhuriyet savcısının aynı anda katılmasına ve iş bölümü yapmasına izin verir  Böyle bir durumda katılanların tamamı kayda geçirilmelidir</w:t>
      </w:r>
    </w:p>
    <w:p>
      <w:r>
        <w:t>8 CMK 219 tutanak ve imza düzenini  CMK 221 duruşma akışının kaydını  CMK 222 ise tutanağın duruşma usulünü ispat işlevini düzenler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SAVCI KİMLİĞİ VE KATILIM KAYDI KARŞILAŞTIRMASI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131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Kontrol alanı</w:t>
            </w:r>
          </w:p>
        </w:tc>
        <w:tc>
          <w:tcPr>
            <w:tcW w:type="dxa" w:w="2621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Kayıttaki bilgi</w:t>
            </w:r>
          </w:p>
        </w:tc>
        <w:tc>
          <w:tcPr>
            <w:tcW w:type="dxa" w:w="3096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İspatladığı husus</w:t>
            </w:r>
          </w:p>
        </w:tc>
        <w:tc>
          <w:tcPr>
            <w:tcW w:type="dxa" w:w="2189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Evrak veya kaynak</w:t>
            </w:r>
          </w:p>
        </w:tc>
      </w:tr>
      <w:tr>
        <w:tc>
          <w:tcPr>
            <w:tcW w:type="dxa" w:w="21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Tutanak başlığı</w:t>
            </w:r>
          </w:p>
        </w:tc>
        <w:tc>
          <w:tcPr>
            <w:tcW w:type="dxa" w:w="262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Mehmet Yıldız</w:t>
            </w:r>
          </w:p>
        </w:tc>
        <w:tc>
          <w:tcPr>
            <w:tcW w:type="dxa" w:w="30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Uyuşmazlık konusu kişi</w:t>
            </w:r>
          </w:p>
        </w:tc>
        <w:tc>
          <w:tcPr>
            <w:tcW w:type="dxa" w:w="218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1</w:t>
            </w:r>
          </w:p>
        </w:tc>
      </w:tr>
      <w:tr>
        <w:tc>
          <w:tcPr>
            <w:tcW w:type="dxa" w:w="21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Görevlendirme</w:t>
            </w:r>
          </w:p>
        </w:tc>
        <w:tc>
          <w:tcPr>
            <w:tcW w:type="dxa" w:w="262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Ayşe Kaya</w:t>
            </w:r>
          </w:p>
        </w:tc>
        <w:tc>
          <w:tcPr>
            <w:tcW w:type="dxa" w:w="30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Görevlendirilen savcı</w:t>
            </w:r>
          </w:p>
        </w:tc>
        <w:tc>
          <w:tcPr>
            <w:tcW w:type="dxa" w:w="218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2</w:t>
            </w:r>
          </w:p>
        </w:tc>
      </w:tr>
      <w:tr>
        <w:tc>
          <w:tcPr>
            <w:tcW w:type="dxa" w:w="21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UYAP kullanıcı olayı</w:t>
            </w:r>
          </w:p>
        </w:tc>
        <w:tc>
          <w:tcPr>
            <w:tcW w:type="dxa" w:w="262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[Kullanıcı tarih saat]</w:t>
            </w:r>
          </w:p>
        </w:tc>
        <w:tc>
          <w:tcPr>
            <w:tcW w:type="dxa" w:w="30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Oturum dosyası işlemi</w:t>
            </w:r>
          </w:p>
        </w:tc>
        <w:tc>
          <w:tcPr>
            <w:tcW w:type="dxa" w:w="218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3</w:t>
            </w:r>
          </w:p>
        </w:tc>
      </w:tr>
      <w:tr>
        <w:tc>
          <w:tcPr>
            <w:tcW w:type="dxa" w:w="21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Savcılık beyanı</w:t>
            </w:r>
          </w:p>
        </w:tc>
        <w:tc>
          <w:tcPr>
            <w:tcW w:type="dxa" w:w="262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Ayşe Kaya e imzası</w:t>
            </w:r>
          </w:p>
        </w:tc>
        <w:tc>
          <w:tcPr>
            <w:tcW w:type="dxa" w:w="30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Beyan ve imza sahibi</w:t>
            </w:r>
          </w:p>
        </w:tc>
        <w:tc>
          <w:tcPr>
            <w:tcW w:type="dxa" w:w="218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4</w:t>
            </w:r>
          </w:p>
        </w:tc>
      </w:tr>
      <w:tr>
        <w:tc>
          <w:tcPr>
            <w:tcW w:type="dxa" w:w="21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Teknik kayıt</w:t>
            </w:r>
          </w:p>
        </w:tc>
        <w:tc>
          <w:tcPr>
            <w:tcW w:type="dxa" w:w="262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[Varsa zaman aralığı]</w:t>
            </w:r>
          </w:p>
        </w:tc>
        <w:tc>
          <w:tcPr>
            <w:tcW w:type="dxa" w:w="30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Fiilî katılım</w:t>
            </w:r>
          </w:p>
        </w:tc>
        <w:tc>
          <w:tcPr>
            <w:tcW w:type="dxa" w:w="218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5</w:t>
            </w:r>
          </w:p>
        </w:tc>
      </w:tr>
      <w:tr>
        <w:tc>
          <w:tcPr>
            <w:tcW w:type="dxa" w:w="21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Önceki celse</w:t>
            </w:r>
          </w:p>
        </w:tc>
        <w:tc>
          <w:tcPr>
            <w:tcW w:type="dxa" w:w="262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Mehmet Yıldız</w:t>
            </w:r>
          </w:p>
        </w:tc>
        <w:tc>
          <w:tcPr>
            <w:tcW w:type="dxa" w:w="30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Adın önceki oturumla ilişkisi</w:t>
            </w:r>
          </w:p>
        </w:tc>
        <w:tc>
          <w:tcPr>
            <w:tcW w:type="dxa" w:w="218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6</w:t>
            </w:r>
          </w:p>
        </w:tc>
      </w:tr>
    </w:tbl>
    <w:p>
      <w:pPr>
        <w:keepNext/>
        <w:spacing w:before="140" w:after="60"/>
      </w:pPr>
      <w:r>
        <w:rPr>
          <w:b/>
          <w:color w:val="000000"/>
          <w:sz w:val="22"/>
        </w:rPr>
        <w:t>KAYITLARIN KORUNMASI VE İNCELEME SIRASI</w:t>
      </w:r>
    </w:p>
    <w:p>
      <w:r>
        <w:t>9 Yanlış adı taşıyan imzalı tutanağın özgün UYAP sürümü evrak numarası oluşturma zamanı imza zamanı ve işlem geçmişi korunmalıdır</w:t>
      </w:r>
    </w:p>
    <w:p>
      <w:r>
        <w:t>10 Başsavcılık görevlendirme çizelgesi UYAP oturum olayları savcılık beyan belgesi e imza kaydı ve varsa teknik kayıt birlikte incelenmelidir</w:t>
      </w:r>
    </w:p>
    <w:p>
      <w:r>
        <w:t>11 Görevlendirilen savcı ile fiilen katılan savcı farklıysa fiilî değişiklik ve gerçekleştiği zaman ayrıca belirlenmelidir</w:t>
      </w:r>
    </w:p>
    <w:p>
      <w:r>
        <w:t>12 Birden fazla savcı katılmışsa tüm adlar ve katılım aralıkları  savcı hiç bulunmamışsa bu olgu CMK 188 kapsamında açıkça kayda geçirilmelidir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DÜZELTMENİN KAPSAMI</w:t>
      </w:r>
    </w:p>
    <w:p>
      <w:r>
        <w:t>13 Fiilen katılan savcının Ayşe Kaya olduğu belirlendiğinde yanlış Mehmet Yıldız kaydı CMK 220 birinci fıkra c bendi uyarınca düzeltilmelidir</w:t>
      </w:r>
    </w:p>
    <w:p>
      <w:r>
        <w:t>14 Düzeltme yalnız kişi kaydına yönelmeli  savcılık beyanının içeriği veya duruşmada verilen kararlar bu işlemle değiştirilmemelidir</w:t>
      </w:r>
    </w:p>
    <w:p>
      <w:r>
        <w:t>15 Özgün tutanak üzerine izsiz değişiklik yapılmamalı  eski kayıt düzeltmenin dayanağı ve gerçek işlem tarihi ek tutanak veya ara kararda gösterilmelidir</w:t>
      </w:r>
    </w:p>
    <w:p>
      <w:r>
        <w:t>16 Savcının bulunmadığı ya da yalnız belirli bölümde bulunduğu saptanırsa sonradan isim eklenerek CMK 188 sorunu giderilmiş sayılamaz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SONUÇ VE İSTEM</w:t>
      </w:r>
    </w:p>
    <w:p>
      <w:pPr>
        <w:keepLines/>
      </w:pPr>
      <w:r>
        <w:t>Açıklanan nedenlerle 1 Cumhuriyet savcısı Mehmet Yıldız adını taşıyan UYAP [evrak no] sayılı imzalı celse tutanağının özgün sürümünün ve işlem geçmişinin korunmasına 2 24 Eylül 2026 tarihli başsavcılık görevlendirme çizelgesi UYAP kullanıcı olayları savcılık beyan belgesi e imza kayıtları ile varsa teknik kayıtların getirtilip karşılaştırılmasına 3 oturuma fiilen katılan Cumhuriyet savcısının ve katılım zamanının tespitine 4 fiilen katılan kişinin Ayşe Kaya olduğunun belirlenmesi hâlinde başlıktaki Mehmet Yıldız kaydının CMK 220 birinci fıkra c bendi uyarınca düzeltilmesine 5 birden çok savcı veya savcı değişimi saptanırsa tüm isimlerin ve değişim zamanının kayda geçirilmesine 6 savcının bulunmadığı saptanırsa konunun basit maddi hata sayılmadan CMK 188 kapsamında değerlendirilmesine 7 düzeltmenin gerçek tarihi ve dayanağı gösterilen ek tutanak veya ara kararın tarafların UYAP erişimine açılmasına karar verilmesini saygıyla arz ve talep ederiz 30 09 2026</w:t>
      </w:r>
    </w:p>
    <w:p>
      <w:pPr>
        <w:keepLines/>
        <w:jc w:val="right"/>
      </w:pPr>
      <w:r>
        <w:t>Sanık Müdafii</w:t>
        <w:br/>
        <w:t>Av Halil BAKIRCI</w:t>
        <w:br/>
        <w:t>Mersin Barosu Sicil No 3472</w:t>
        <w:br/>
        <w:t>E İMZALIDIR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DELİLLER</w:t>
      </w:r>
    </w:p>
    <w:p>
      <w:pPr>
        <w:pStyle w:val="ListBullet"/>
      </w:pPr>
      <w:r>
        <w:t>Yanlış Cumhuriyet savcısı adını içeren imzalı tutanak tam nüshası</w:t>
      </w:r>
    </w:p>
    <w:p>
      <w:pPr>
        <w:pStyle w:val="ListBullet"/>
      </w:pPr>
      <w:r>
        <w:t>24 Eylül 2026 tarihli görevlendirme veya nöbet çizelgesi</w:t>
      </w:r>
    </w:p>
    <w:p>
      <w:pPr>
        <w:pStyle w:val="ListBullet"/>
      </w:pPr>
      <w:r>
        <w:t>UYAP oturum ve kullanıcı olay kayıtları</w:t>
      </w:r>
    </w:p>
    <w:p>
      <w:pPr>
        <w:pStyle w:val="ListBullet"/>
      </w:pPr>
      <w:r>
        <w:t>Savcılık beyan veya talep belgesi</w:t>
      </w:r>
    </w:p>
    <w:p>
      <w:pPr>
        <w:pStyle w:val="ListBullet"/>
      </w:pPr>
      <w:r>
        <w:t>Elektronik imza doğrulama bilgileri</w:t>
      </w:r>
    </w:p>
    <w:p>
      <w:pPr>
        <w:pStyle w:val="ListBullet"/>
      </w:pPr>
      <w:r>
        <w:t>Varsa mevcut ses görüntü veya SEGBİS kayıt kimliği</w:t>
      </w:r>
    </w:p>
    <w:p>
      <w:pPr>
        <w:pStyle w:val="ListBullet"/>
      </w:pPr>
      <w:r>
        <w:t>10 Eylül 2026 tarihli önceki celse tutanağı</w:t>
      </w:r>
    </w:p>
    <w:p>
      <w:pPr>
        <w:pStyle w:val="ListBullet"/>
      </w:pPr>
      <w:r>
        <w:t>Dosyadaki ilgili tüm yasal deliller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EKLER</w:t>
      </w:r>
    </w:p>
    <w:p>
      <w:pPr>
        <w:pStyle w:val="ListBullet"/>
      </w:pPr>
      <w:r>
        <w:t>Ek 1  Yanlış savcı adlı imzalı tutanak</w:t>
      </w:r>
    </w:p>
    <w:p>
      <w:pPr>
        <w:pStyle w:val="ListBullet"/>
      </w:pPr>
      <w:r>
        <w:t>Ek 2  Görevlendirme veya nöbet çizelgesi</w:t>
      </w:r>
    </w:p>
    <w:p>
      <w:pPr>
        <w:pStyle w:val="ListBullet"/>
      </w:pPr>
      <w:r>
        <w:t>Ek 3  UYAP oturum olay dökümü</w:t>
      </w:r>
    </w:p>
    <w:p>
      <w:pPr>
        <w:pStyle w:val="ListBullet"/>
      </w:pPr>
      <w:r>
        <w:t>Ek 4  Savcılık beyanı ve e imza doğrulaması</w:t>
      </w:r>
    </w:p>
    <w:p>
      <w:pPr>
        <w:pStyle w:val="ListBullet"/>
      </w:pPr>
      <w:r>
        <w:t>Ek 5  Varsa teknik kayıt kimliği</w:t>
      </w:r>
    </w:p>
    <w:p>
      <w:pPr>
        <w:pStyle w:val="ListBullet"/>
      </w:pPr>
      <w:r>
        <w:t>Ek 6  Önceki celse tutanağı</w:t>
      </w:r>
    </w:p>
    <w:p>
      <w:pPr>
        <w:pStyle w:val="ListBullet"/>
      </w:pPr>
      <w:r>
        <w:t>Ek 7  Savcı kimliği ve katılım karşılaştırma çizelgesi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DOLDURMA KONTROLÜ  SUNULACAK NÜSHADAN ÇIKARIN</w:t>
      </w:r>
    </w:p>
    <w:p>
      <w:pPr>
        <w:pStyle w:val="ListBullet"/>
      </w:pPr>
      <w:r>
        <w:rPr>
          <w:i/>
        </w:rPr>
        <w:t>Mahkeme dosya sanık müdafi celse ve evrak bilgilerini gerçek kayıttan yazın</w:t>
      </w:r>
    </w:p>
    <w:p>
      <w:pPr>
        <w:pStyle w:val="ListBullet"/>
      </w:pPr>
      <w:r>
        <w:rPr>
          <w:i/>
        </w:rPr>
        <w:t>Yanlış yazılan savcı ile fiilen katılan savcıyı ayrı alanlarda gösterin</w:t>
      </w:r>
    </w:p>
    <w:p>
      <w:pPr>
        <w:pStyle w:val="ListBullet"/>
      </w:pPr>
      <w:r>
        <w:rPr>
          <w:i/>
        </w:rPr>
        <w:t>Görevlendirme ile fiilî katılımı birbirine karıştırmayın</w:t>
      </w:r>
    </w:p>
    <w:p>
      <w:pPr>
        <w:pStyle w:val="ListBullet"/>
      </w:pPr>
      <w:r>
        <w:rPr>
          <w:i/>
        </w:rPr>
        <w:t>Birden fazla savcı veya değişim varsa zaman aralıklarını ekleyin</w:t>
      </w:r>
    </w:p>
    <w:p>
      <w:pPr>
        <w:pStyle w:val="ListBullet"/>
      </w:pPr>
      <w:r>
        <w:rPr>
          <w:i/>
        </w:rPr>
        <w:t>Teknik kayıt yoksa ilgili satırı ve eki silin</w:t>
      </w:r>
    </w:p>
    <w:p>
      <w:pPr>
        <w:pStyle w:val="ListBullet"/>
      </w:pPr>
      <w:r>
        <w:rPr>
          <w:i/>
        </w:rPr>
        <w:t>Kanun yolu süresini ayrıca takip edin</w:t>
      </w:r>
    </w:p>
    <w:p>
      <w:pPr>
        <w:pStyle w:val="ListBullet"/>
      </w:pPr>
      <w:r>
        <w:rPr>
          <w:i/>
        </w:rPr>
        <w:t>Köşeli açıklamaları ve bu kontrol listesini nihai nüshadan çıkarın</w:t>
      </w:r>
    </w:p>
    <w:sectPr w:rsidR="00FC693F" w:rsidRPr="0006063C" w:rsidSect="00034616">
      <w:pgSz w:w="12240" w:h="15840"/>
      <w:pgMar w:top="835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