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Duruşma Tutanağında Müdafi Adı Eksikliği Talebi</w:t>
      </w:r>
    </w:p>
    <w:p>
      <w:pPr>
        <w:jc w:val="center"/>
      </w:pPr>
      <w:r>
        <w:rPr>
          <w:b/>
          <w:sz w:val="22"/>
        </w:rPr>
        <w:t>T C MERSİN 3 AĞIR CEZA MAHKEMESİNE</w:t>
      </w:r>
    </w:p>
    <w:p>
      <w:pPr>
        <w:keepLines/>
      </w:pPr>
      <w:r>
        <w:rPr>
          <w:b/>
        </w:rPr>
        <w:t>DOSYA NUMARASI</w:t>
      </w:r>
      <w:r>
        <w:t xml:space="preserve">  2026/284 E  Gerçek dosyaya göre değiştirin</w:t>
      </w:r>
    </w:p>
    <w:p>
      <w:pPr>
        <w:keepLines/>
      </w:pPr>
      <w:r>
        <w:rPr>
          <w:b/>
        </w:rPr>
        <w:t>SANIK</w:t>
      </w:r>
      <w:r>
        <w:t xml:space="preserve">  [Ad soyad T C kimlik numarası]</w:t>
      </w:r>
    </w:p>
    <w:p>
      <w:pPr>
        <w:keepLines/>
      </w:pPr>
      <w:r>
        <w:rPr>
          <w:b/>
        </w:rPr>
        <w:t>MÜDAFİİ</w:t>
      </w:r>
      <w:r>
        <w:t xml:space="preserve">  Av Halil BAKIRCI  Mersin Barosu Sicil No 3472</w:t>
      </w:r>
    </w:p>
    <w:p>
      <w:pPr>
        <w:keepLines/>
      </w:pPr>
      <w:r>
        <w:rPr>
          <w:b/>
        </w:rPr>
        <w:t>KONU</w:t>
      </w:r>
      <w:r>
        <w:t xml:space="preserve">  22 Eylül 2026 tarihli celseye fiilen katılan müdafiin adı ve temsil ettiği sanık tutanakta yer almadığından katılım kayıtlarının korunması  gerçek katılımın tespiti ve CMK 221 uyarınca eksikliğin denetlenebilir biçimde tamamlanması talebidir</w:t>
      </w:r>
    </w:p>
    <w:p>
      <w:pPr>
        <w:keepNext/>
        <w:spacing w:before="80" w:after="30"/>
      </w:pPr>
      <w:r>
        <w:rPr>
          <w:b/>
          <w:sz w:val="20"/>
        </w:rPr>
        <w:t>AÇIKLAMALAR</w:t>
      </w:r>
    </w:p>
    <w:p>
      <w:r>
        <w:t>1 Mahkemenizin 2026/284 E sayılı dosyasında 22 Eylül 2026 tarihinde duruşma yapılmıştır  Sanık [ad] ile seçilmiş müdafii Av Halil BAKIRCI fiziken salonda hazır bulunmuştur</w:t>
      </w:r>
    </w:p>
    <w:p>
      <w:r>
        <w:t>2 Müdafi HTS bilirkişi raporuna karşı üç maddelik itirazını açıklamış  raporu düzenleyen bilirkişinin dinlenmesini istemiş ve tutukluluk hakkında beyanda bulunmuştur  Tutanakta bu istemlerin bir bölümü yazılıdır</w:t>
      </w:r>
    </w:p>
    <w:p>
      <w:r>
        <w:t>3 Celse tutanağının katılanlar listesinde sanığın adı yer almakta ancak müdafiin adı soyadı ve temsil ettiği sanık gösterilmemektedir  Tutanaktaki [sayfa paragraf] bölümünde yalnız belirsiz biçimde sanık müdafii ibaresi bulunmaktadır</w:t>
      </w:r>
    </w:p>
    <w:p>
      <w:r>
        <w:t>4 Talep geçmiş celseye katılmayan bir kişinin eklenmesine veya yeni beyan üretilmesine yönelik değildir  Gerçek katılımın resmî kayıtlardan tespiti özgün sürümün korunması ve eksikliğin gerçek işlem tarihi görünür biçimde tamamlanması istenmektedir</w:t>
      </w:r>
    </w:p>
    <w:p>
      <w:pPr>
        <w:keepNext/>
        <w:spacing w:before="80" w:after="30"/>
      </w:pPr>
      <w:r>
        <w:rPr>
          <w:b/>
          <w:sz w:val="20"/>
        </w:rPr>
        <w:t>HUKUKİ DAYANAK</w:t>
      </w:r>
    </w:p>
    <w:p>
      <w:r>
        <w:t>5 CMK 221 birinci fıkra a bendi oturuma katılan sanık ve müdafiin ad soyadının tutanakta yer almasını zorunlu kılar  Bu kayıt kimin hangi sıfatla söz aldığını ve hangi sanığı savunduğunu gösterir</w:t>
      </w:r>
    </w:p>
    <w:p>
      <w:r>
        <w:t>6 CMK 149 birinci ve üçüncü fıkralar sanığın kovuşturmanın her aşamasında müdafi yardımından yararlanmasını ve avukatın hukuki yardım hakkının engellenemeyeceğini düzenler  Katılım kaydı bu yardımın belirli celsedeki kapsamını görünür kılar</w:t>
      </w:r>
    </w:p>
    <w:p>
      <w:r>
        <w:t>7 CMK 215 dinleme veya okumadan sonra müdafie diyeceğinin sorulmasını  CMK 216 delil tartışmasında müdafiin söz ve cevap hakkını düzenler  Müdafiin adı ile bu beyanlar doğru sanıkla eşleştirilmelidir</w:t>
      </w:r>
    </w:p>
    <w:p>
      <w:r>
        <w:t>8 CMK 222 duruşmanın nasıl yapıldığı ve usule uygunluğunun ancak tutanakla ispatını düzenler  Bu nedenle katılımcı bilgisinin objektif kayıtla belirlenmesi ve önceki sürümün korunması gerekir</w:t>
      </w:r>
    </w:p>
    <w:p>
      <w:pPr>
        <w:keepNext/>
        <w:spacing w:before="80" w:after="30"/>
      </w:pPr>
      <w:r>
        <w:rPr>
          <w:b/>
          <w:sz w:val="20"/>
        </w:rPr>
        <w:t>CELSE KİMLİĞİ VE KATILIM KONTROLÜ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85"/>
        <w:gridCol w:w="2585"/>
        <w:gridCol w:w="2585"/>
        <w:gridCol w:w="2585"/>
      </w:tblGrid>
      <w:tr>
        <w:tc>
          <w:tcPr>
            <w:tcW w:type="dxa" w:w="2232"/>
            <w:shd w:fill="1F4E7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Kontrol alanı</w:t>
            </w:r>
          </w:p>
        </w:tc>
        <w:tc>
          <w:tcPr>
            <w:tcW w:type="dxa" w:w="2664"/>
            <w:shd w:fill="1F4E7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Dosya bilgisi</w:t>
            </w:r>
          </w:p>
        </w:tc>
        <w:tc>
          <w:tcPr>
            <w:tcW w:type="dxa" w:w="3456"/>
            <w:shd w:fill="1F4E7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Saptanan durum</w:t>
            </w:r>
          </w:p>
        </w:tc>
        <w:tc>
          <w:tcPr>
            <w:tcW w:type="dxa" w:w="1944"/>
            <w:shd w:fill="1F4E7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Kaynak</w:t>
            </w:r>
          </w:p>
        </w:tc>
      </w:tr>
      <w:tr>
        <w:tc>
          <w:tcPr>
            <w:tcW w:type="dxa" w:w="2232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Celse</w:t>
            </w:r>
          </w:p>
        </w:tc>
        <w:tc>
          <w:tcPr>
            <w:tcW w:type="dxa" w:w="266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22 09 2026  [evrak no]</w:t>
            </w:r>
          </w:p>
        </w:tc>
        <w:tc>
          <w:tcPr>
            <w:tcW w:type="dxa" w:w="3456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Tutanak tam nüsha</w:t>
            </w:r>
          </w:p>
        </w:tc>
        <w:tc>
          <w:tcPr>
            <w:tcW w:type="dxa" w:w="194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Ek 1</w:t>
            </w:r>
          </w:p>
        </w:tc>
      </w:tr>
      <w:tr>
        <w:tc>
          <w:tcPr>
            <w:tcW w:type="dxa" w:w="2232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Sanık</w:t>
            </w:r>
          </w:p>
        </w:tc>
        <w:tc>
          <w:tcPr>
            <w:tcW w:type="dxa" w:w="266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[Ad soyad]</w:t>
            </w:r>
          </w:p>
        </w:tc>
        <w:tc>
          <w:tcPr>
            <w:tcW w:type="dxa" w:w="3456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Salonda hazır</w:t>
            </w:r>
          </w:p>
        </w:tc>
        <w:tc>
          <w:tcPr>
            <w:tcW w:type="dxa" w:w="194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Yoklama</w:t>
            </w:r>
          </w:p>
        </w:tc>
      </w:tr>
      <w:tr>
        <w:tc>
          <w:tcPr>
            <w:tcW w:type="dxa" w:w="2232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Müdafi</w:t>
            </w:r>
          </w:p>
        </w:tc>
        <w:tc>
          <w:tcPr>
            <w:tcW w:type="dxa" w:w="266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Av Halil BAKIRCI 3472</w:t>
            </w:r>
          </w:p>
        </w:tc>
        <w:tc>
          <w:tcPr>
            <w:tcW w:type="dxa" w:w="3456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Adı katılanlarda yok</w:t>
            </w:r>
          </w:p>
        </w:tc>
        <w:tc>
          <w:tcPr>
            <w:tcW w:type="dxa" w:w="194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UYAP ve celse kaydı</w:t>
            </w:r>
          </w:p>
        </w:tc>
      </w:tr>
      <w:tr>
        <w:tc>
          <w:tcPr>
            <w:tcW w:type="dxa" w:w="2232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Katılım biçimi</w:t>
            </w:r>
          </w:p>
        </w:tc>
        <w:tc>
          <w:tcPr>
            <w:tcW w:type="dxa" w:w="266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Fizikî salon</w:t>
            </w:r>
          </w:p>
        </w:tc>
        <w:tc>
          <w:tcPr>
            <w:tcW w:type="dxa" w:w="3456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Beyan ve istem mevcut</w:t>
            </w:r>
          </w:p>
        </w:tc>
        <w:tc>
          <w:tcPr>
            <w:tcW w:type="dxa" w:w="194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Tutanak sayfa paragraf</w:t>
            </w:r>
          </w:p>
        </w:tc>
      </w:tr>
      <w:tr>
        <w:tc>
          <w:tcPr>
            <w:tcW w:type="dxa" w:w="2232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Temsil bağlantısı</w:t>
            </w:r>
          </w:p>
        </w:tc>
        <w:tc>
          <w:tcPr>
            <w:tcW w:type="dxa" w:w="266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Sanık [ad]</w:t>
            </w:r>
          </w:p>
        </w:tc>
        <w:tc>
          <w:tcPr>
            <w:tcW w:type="dxa" w:w="3456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Açık eşleştirme isteniyor</w:t>
            </w:r>
          </w:p>
        </w:tc>
        <w:tc>
          <w:tcPr>
            <w:tcW w:type="dxa" w:w="194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Vekâlet görevlendirme</w:t>
            </w:r>
          </w:p>
        </w:tc>
      </w:tr>
    </w:tbl>
    <w:p>
      <w:pPr>
        <w:keepNext/>
        <w:spacing w:before="80" w:after="30"/>
      </w:pPr>
      <w:r>
        <w:rPr>
          <w:b/>
          <w:sz w:val="20"/>
        </w:rPr>
        <w:t>TOPLANMASI VE KORUNMASI İSTENEN KAYITLAR</w:t>
      </w:r>
    </w:p>
    <w:p>
      <w:r>
        <w:t>9 UYAP celse yoklaması evrak işlem geçmişi ve duruşma listesi korunarak müdafi adının ve temsil ettiği sanığın kayıtlı olup olmadığı incelenmelidir</w:t>
      </w:r>
    </w:p>
    <w:p>
      <w:r>
        <w:t>10 Seçilmiş müdafilik yönünden dosyadaki vekâletname avukat portal yetkilendirmesi ve celse günü sunulan belgeler  görevlendirme varsa baronun tarih ve sayılı yazısı kontrol edilmelidir</w:t>
      </w:r>
    </w:p>
    <w:p>
      <w:r>
        <w:t>11 E duruşma veya SEGBİS kullanılmışsa bağlantı başlangıç bitiş ve kimlik doğrulama logları getirtilmeli  fiziken katılım varsa salon yoklaması ve aynı celsede verilen imzalı dilekçe değerlendirilmelidir</w:t>
      </w:r>
    </w:p>
    <w:p>
      <w:r>
        <w:t>12 Çok sanıklı dosyada her müdafi ile temsil ettiği sanık ayrı eşleştirilmeli  celseye katılmayan diğer müdafiler hazır gösterilmemelidir</w:t>
      </w:r>
    </w:p>
    <w:p>
      <w:pPr>
        <w:keepNext/>
        <w:spacing w:before="80" w:after="30"/>
      </w:pPr>
      <w:r>
        <w:rPr>
          <w:b/>
          <w:sz w:val="20"/>
        </w:rPr>
        <w:t>TAMAMLAMA İŞLEMİNİN SINIRLARI</w:t>
      </w:r>
    </w:p>
    <w:p>
      <w:r>
        <w:t>13 Gerçek katılım doğrulanırsa eksik ad soyad baro sicili ve temsil edilen sanık önceki tutanak ve sürüm geçmişi korunarak tamamlanmalıdır</w:t>
      </w:r>
    </w:p>
    <w:p>
      <w:r>
        <w:t>14 Tamamlama işlemi yapıldığı gerçek tarihi  dayandığı objektif kayıtları ve eklenen bilgiyi açıkça göstermeli  geçmiş celse tutanağı yeni düzenlenmiş gibi tarihlendirilmemelidir</w:t>
      </w:r>
    </w:p>
    <w:p>
      <w:r>
        <w:t>15 Müdafie ait HTS raporu itirazı bilirkişi dinleme istemi ve tutukluluk beyanı tutanakta eksikse isim eksikliğinden ayrı olarak teknik kayıtla karşılaştırılmalı  geçmiş celseye yeni beyan eklenmemelidir</w:t>
      </w:r>
    </w:p>
    <w:p>
      <w:r>
        <w:t>16 Güncel nüsha tarafların UYAP erişimine açılmalı ve yapılan tamamlama bir sonraki celsede veya ayrı ara kararda kayda geçirilmelidir</w:t>
      </w:r>
    </w:p>
    <w:p>
      <w:pPr>
        <w:keepNext/>
        <w:spacing w:before="80" w:after="30"/>
      </w:pPr>
      <w:r>
        <w:rPr>
          <w:b/>
          <w:sz w:val="20"/>
        </w:rPr>
        <w:t>SONUÇ VE İSTEM</w:t>
      </w:r>
    </w:p>
    <w:p>
      <w:pPr>
        <w:keepLines/>
      </w:pPr>
      <w:r>
        <w:t>Açıklanan nedenlerle 1 22 Eylül 2026 tarihli celse tutanağının özgün UYAP sürümünün yoklama evrak işlem ve varsa teknik bağlantı loglarının korunmasına 2 sanık [ad] müdafii Av Halil BAKIRCI nın celseye fiilî katılımının UYAP celse kaydı vekâlet veya görevlendirme belgesi duruşma listesi ve aynı celsedeki beyan kayıtları üzerinden tespitine 3 çok sanıklı dosyada müdafi ile temsil ettiği sanığın açıkça eşleştirilmesine 4 katılım doğrulandığında müdafiin adı soyadı baro sicili ve sanık bağlantısının CMK 221 birinci fıkra a bendi uyarınca gerçek işlem tarihi ile dayanağı görünür biçimde özgün sürüm korunarak tamamlanmasına 5 müdafiin tutanakta eksik kalan istemleri varsa bunların teknik kayıt üzerinden ayrıca incelenmesine 6 yapılan işlemin ek tutanak veya ara kararla dosyaya kaydedilmesine ve güncel nüshanın taraf erişimine açılmasına karar verilmesini saygıyla arz ve talep ederiz 30 09 2026</w:t>
      </w:r>
    </w:p>
    <w:p>
      <w:pPr>
        <w:keepLines/>
        <w:jc w:val="right"/>
      </w:pPr>
      <w:r>
        <w:t>Sanık Müdafii</w:t>
        <w:br/>
        <w:t>Av Halil BAKIRCI</w:t>
        <w:br/>
        <w:t>Mersin Barosu Sicil No 3472</w:t>
        <w:br/>
        <w:t>E İMZALIDIR</w:t>
      </w:r>
    </w:p>
    <w:p>
      <w:pPr>
        <w:keepNext/>
        <w:spacing w:before="80" w:after="30"/>
      </w:pPr>
      <w:r>
        <w:rPr>
          <w:b/>
          <w:sz w:val="20"/>
        </w:rPr>
        <w:t>DELİLLER</w:t>
      </w:r>
    </w:p>
    <w:p>
      <w:pPr>
        <w:pStyle w:val="ListBullet"/>
      </w:pPr>
      <w:r>
        <w:t>22 Eylül 2026 tarihli celse tutanağının tam nüshası</w:t>
      </w:r>
    </w:p>
    <w:p>
      <w:pPr>
        <w:pStyle w:val="ListBullet"/>
      </w:pPr>
      <w:r>
        <w:t>UYAP celse yoklama evrak işlem ve duruşma listesi</w:t>
      </w:r>
    </w:p>
    <w:p>
      <w:pPr>
        <w:pStyle w:val="ListBullet"/>
      </w:pPr>
      <w:r>
        <w:t>Vekâletname avukat portal kaydı veya baro görevlendirmesi</w:t>
      </w:r>
    </w:p>
    <w:p>
      <w:pPr>
        <w:pStyle w:val="ListBullet"/>
      </w:pPr>
      <w:r>
        <w:t>Varsa e duruşma SEGBİS ve salon katılım logları</w:t>
      </w:r>
    </w:p>
    <w:p>
      <w:pPr>
        <w:pStyle w:val="ListBullet"/>
      </w:pPr>
      <w:r>
        <w:t>Aynı celsede verilen imzalı dilekçe ve ara kararlar</w:t>
      </w:r>
    </w:p>
    <w:p>
      <w:pPr>
        <w:pStyle w:val="ListBullet"/>
      </w:pPr>
      <w:r>
        <w:t>Dosyadaki ilgili tüm yasal deliller</w:t>
      </w:r>
    </w:p>
    <w:p>
      <w:pPr>
        <w:keepNext/>
        <w:spacing w:before="80" w:after="30"/>
      </w:pPr>
      <w:r>
        <w:rPr>
          <w:b/>
          <w:sz w:val="20"/>
        </w:rPr>
        <w:t>DOLDURMA KONTROLÜ SUNULACAK NÜSHADAN ÇIKARIN</w:t>
      </w:r>
    </w:p>
    <w:p>
      <w:pPr>
        <w:pStyle w:val="ListBullet"/>
      </w:pPr>
      <w:r>
        <w:rPr>
          <w:i/>
        </w:rPr>
        <w:t>Mahkeme dosya celse evrak sanık ve müdafi bilgilerini gerçek kayıttan yazın</w:t>
      </w:r>
    </w:p>
    <w:p>
      <w:pPr>
        <w:pStyle w:val="ListBullet"/>
      </w:pPr>
      <w:r>
        <w:rPr>
          <w:i/>
        </w:rPr>
        <w:t>Müdafiin fiilen katıldığı zaman aralığını ve katılım biçimini doğrulayın</w:t>
      </w:r>
    </w:p>
    <w:p>
      <w:pPr>
        <w:pStyle w:val="ListBullet"/>
      </w:pPr>
      <w:r>
        <w:rPr>
          <w:i/>
        </w:rPr>
        <w:t>Çok sanıklı dosyada her müdafi ile temsil ettiği sanığı doğru eşleştirin</w:t>
      </w:r>
    </w:p>
    <w:p>
      <w:pPr>
        <w:pStyle w:val="ListBullet"/>
      </w:pPr>
      <w:r>
        <w:rPr>
          <w:i/>
        </w:rPr>
        <w:t>Dosyada olmayan e duruşma SEGBİS veya salon kaydını yazmayın</w:t>
      </w:r>
    </w:p>
    <w:p>
      <w:pPr>
        <w:pStyle w:val="ListBullet"/>
      </w:pPr>
      <w:r>
        <w:rPr>
          <w:i/>
        </w:rPr>
        <w:t>Geçmiş celseye yeni beyan veya gerçekte katılmayan kişi eklemeyin</w:t>
      </w:r>
    </w:p>
    <w:p>
      <w:pPr>
        <w:pStyle w:val="ListBullet"/>
      </w:pPr>
      <w:r>
        <w:rPr>
          <w:i/>
        </w:rPr>
        <w:t>Köşeli alanları kullanılmayan seçenekleri ve bu doldurma kontrolünü nihai nüshadan silin</w:t>
      </w:r>
    </w:p>
    <w:sectPr w:rsidR="00FC693F" w:rsidRPr="0006063C" w:rsidSect="00034616">
      <w:pgSz w:w="12240" w:h="15840"/>
      <w:pgMar w:top="662" w:right="950" w:bottom="634" w:left="9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6" w:line="230" w:lineRule="auto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