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CEZA MAHKEMESI KARARINA KARŞI İSTINAF DILEKÇESI ÖRNEĞI</w:t>
      </w:r>
    </w:p>
    <w:p>
      <w:pPr>
        <w:jc w:val="center"/>
      </w:pPr>
      <w:r>
        <w:rPr>
          <w:b/>
          <w:color w:val="C9A24D"/>
          <w:sz w:val="17"/>
        </w:rPr>
        <w:t>DÜZENLENEBİLİR WORD ŞABLONU • HUKUK KONTROLÜ: 2 Eylül 2026</w:t>
      </w:r>
    </w:p>
    <w:p>
      <w:pPr>
        <w:jc w:val="center"/>
      </w:pPr>
      <w:r>
        <w:rPr>
          <w:b/>
          <w:sz w:val="23"/>
        </w:rPr>
        <w:t>HÜKMÜ VEREN CEZA MAHKEMESINE SUNULUR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İSTİNAF EDEN SANIK/KATILAN</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KARŞI TARAF/KAMU</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[MAHKEME] hükmüne karşı CMK m.272-273 uyarınca istinaf başvurusudur.</w:t>
            </w:r>
          </w:p>
        </w:tc>
      </w:tr>
    </w:tbl>
    <w:p>
      <w:pPr>
        <w:pStyle w:val="Heading1"/>
      </w:pPr>
      <w:r>
        <w:t>AÇIKLAMALAR</w:t>
      </w:r>
    </w:p>
    <w:p>
      <w:pPr/>
      <w:r>
        <w:rPr>
          <w:b/>
        </w:rPr>
        <w:t xml:space="preserve">1. </w:t>
      </w:r>
      <w:r>
        <w:t>Bu başvuru cMK m.272-273 uyarınca ceza hükmüne karşı istinaf, gerekçeli kararın tebliğinden itibaren iki hafta içinde yapılır. Başvuruda delil değerlendirmesi, hukuka aykırı delil, gerekçe, suç vasfı, ceza hesabı ve usul ihlalleri ayrı başlıklarda gösterilir.</w:t>
      </w:r>
    </w:p>
    <w:p>
      <w:pPr/>
      <w:r>
        <w:rPr>
          <w:b/>
        </w:rPr>
        <w:t xml:space="preserve">2. </w:t>
      </w:r>
      <w:r>
        <w:t>[MAHKEME/DOSYA] sayılı dosyada [SANIK/KATILAN] hakkında [HÜKÜM] kurulmuştur.</w:t>
      </w:r>
    </w:p>
    <w:p>
      <w:pPr/>
      <w:r>
        <w:rPr>
          <w:b/>
        </w:rPr>
        <w:t xml:space="preserve">3. </w:t>
      </w:r>
      <w:r>
        <w:t>Gerekçeli karar [TEBLİĞ TARİHİ]te tebliğ edildi; başvuru iki haftalık sürededir.</w:t>
      </w:r>
    </w:p>
    <w:p>
      <w:pPr/>
      <w:r>
        <w:rPr>
          <w:b/>
        </w:rPr>
        <w:t xml:space="preserve">4. </w:t>
      </w:r>
      <w:r>
        <w:t>Hüküm [HUKUKA AYKIRI DELİL/EKSİK ARAŞTIRMA/SUÇ VASFI/CEZA HESABI/GEREKÇE] yönünden hukuka aykırıdır.</w:t>
      </w:r>
    </w:p>
    <w:p>
      <w:pPr/>
      <w:r>
        <w:rPr>
          <w:b/>
        </w:rPr>
        <w:t xml:space="preserve">5. </w:t>
      </w:r>
      <w:r>
        <w:t>Her sebep dosyadaki tutanak, rapor ve savunmayla ilişkilendirilmiştir.</w:t>
      </w:r>
    </w:p>
    <w:p>
      <w:pPr/>
      <w:r>
        <w:rPr>
          <w:b/>
        </w:rPr>
        <w:t xml:space="preserve">6. </w:t>
      </w:r>
      <w:r>
        <w:t>Aşağıdaki kanuni düzenlemeler somut olaya doğrudan uygulanır:</w:t>
      </w:r>
    </w:p>
    <w:p>
      <w:pPr>
        <w:ind w:left="312"/>
      </w:pPr>
      <w:r>
        <w:rPr>
          <w:b/>
          <w:color w:val="1E3A8A"/>
        </w:rPr>
        <w:t xml:space="preserve">CMK m.272: </w:t>
      </w:r>
      <w:r>
        <w:t>İlk derece ceza mahkemesi hükümlerine karşı istinaf yolu ve kesin kararlar düzenlenir.</w:t>
      </w:r>
    </w:p>
    <w:p>
      <w:pPr>
        <w:ind w:left="312"/>
      </w:pPr>
      <w:r>
        <w:rPr>
          <w:b/>
          <w:color w:val="1E3A8A"/>
        </w:rPr>
        <w:t xml:space="preserve">CMK m.273: </w:t>
      </w:r>
      <w:r>
        <w:t>İstinaf isteminin gerekçeli kararın tebliğinden itibaren iki hafta içinde yapılması ve başvuru usulü düzenlenir.</w:t>
      </w:r>
    </w:p>
    <w:p>
      <w:pPr>
        <w:ind w:left="312"/>
      </w:pPr>
      <w:r>
        <w:rPr>
          <w:b/>
          <w:color w:val="1E3A8A"/>
        </w:rPr>
        <w:t xml:space="preserve">CMK m.280: </w:t>
      </w:r>
      <w:r>
        <w:t>Bölge Adliye Mahkemesinin verebileceği kararlar düzenlenir.</w:t>
      </w:r>
    </w:p>
    <w:p>
      <w:pPr>
        <w:ind w:left="312"/>
      </w:pPr>
      <w:r>
        <w:rPr>
          <w:b/>
          <w:color w:val="1E3A8A"/>
        </w:rPr>
        <w:t xml:space="preserve">CMK m.289: </w:t>
      </w:r>
      <w:r>
        <w:t>Kesin hukuka aykırılık hâlleri sayılır.</w:t>
      </w:r>
    </w:p>
    <w:p>
      <w:pPr>
        <w:ind w:left="312"/>
      </w:pPr>
      <w:r>
        <w:rPr>
          <w:b/>
          <w:color w:val="1E3A8A"/>
        </w:rPr>
        <w:t xml:space="preserve">Anayasa m.36: </w:t>
      </w:r>
      <w:r>
        <w:t>Adil yargılanma ve hak arama özgürlüğü güvence altındadır.</w:t>
      </w:r>
    </w:p>
    <w:p>
      <w:pPr>
        <w:pStyle w:val="Heading1"/>
      </w:pPr>
      <w:r>
        <w:t>HUKUKİ NEDENLER</w:t>
      </w:r>
    </w:p>
    <w:p>
      <w:r>
        <w:t>CMK m.272, CMK m.273, CMK m.280, CMK m.289, Anayasa m.36 ve ilgili diğer mevzuat.</w:t>
      </w:r>
    </w:p>
    <w:p>
      <w:pPr>
        <w:pStyle w:val="Heading1"/>
      </w:pPr>
      <w:r>
        <w:t>DELİLLER</w:t>
      </w:r>
    </w:p>
    <w:p>
      <w:pPr/>
      <w:r>
        <w:rPr>
          <w:b/>
        </w:rPr>
        <w:t xml:space="preserve">1. </w:t>
      </w:r>
      <w:r>
        <w:t>Gerekçeli karar ve tebliğ belgesi</w:t>
      </w:r>
    </w:p>
    <w:p>
      <w:pPr/>
      <w:r>
        <w:rPr>
          <w:b/>
        </w:rPr>
        <w:t xml:space="preserve">2. </w:t>
      </w:r>
      <w:r>
        <w:t>Duruşma tutanakları</w:t>
      </w:r>
    </w:p>
    <w:p>
      <w:pPr/>
      <w:r>
        <w:rPr>
          <w:b/>
        </w:rPr>
        <w:t xml:space="preserve">3. </w:t>
      </w:r>
      <w:r>
        <w:t>Uzman/bilirkişi raporları</w:t>
      </w:r>
    </w:p>
    <w:p>
      <w:pPr/>
      <w:r>
        <w:rPr>
          <w:b/>
        </w:rPr>
        <w:t xml:space="preserve">4. </w:t>
      </w:r>
      <w:r>
        <w:t>Savunma ve delil dilekçeleri</w:t>
      </w:r>
    </w:p>
    <w:p>
      <w:pPr/>
      <w:r>
        <w:rPr>
          <w:b/>
        </w:rPr>
        <w:t xml:space="preserve">5. </w:t>
      </w:r>
      <w:r>
        <w:t>Ses-görüntü kayıtları</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Hükmün kaldırılması ve beraat; koşulları yoksa lehe hukuki nitelendirme/ceza indirimi,</w:t>
      </w:r>
    </w:p>
    <w:p>
      <w:pPr>
        <w:ind w:left="283"/>
      </w:pPr>
      <w:r>
        <w:rPr>
          <w:b/>
        </w:rPr>
        <w:t xml:space="preserve">2. </w:t>
      </w:r>
      <w:r>
        <w:t>Eksik araştırmanın tamamlanması ve duruşmalı inceleme,</w:t>
      </w:r>
    </w:p>
    <w:p>
      <w:pPr>
        <w:ind w:left="283"/>
      </w:pPr>
      <w:r>
        <w:rPr>
          <w:b/>
        </w:rPr>
        <w:t xml:space="preserve">3. </w:t>
      </w:r>
      <w:r>
        <w:t>Hukuka aykırı delillerin değerlendirme dışı bırakılması,</w:t>
      </w:r>
    </w:p>
    <w:p>
      <w:pPr>
        <w:jc w:val="right"/>
      </w:pPr>
      <w:r>
        <w:t>karar verilmesini saygıyla arz ve talep ederim. [TARİH]</w:t>
      </w:r>
    </w:p>
    <w:p>
      <w:pPr>
        <w:jc w:val="right"/>
      </w:pPr>
      <w:r>
        <w:rPr>
          <w:b/>
        </w:rPr>
        <w:t>İSTİNAF EDEN SANIK/KATILAN</w:t>
        <w:br/>
        <w:t>[AD SOYAD]</w:t>
        <w:br/>
        <w:t>İmza / (E-İMZALIDIR)</w:t>
      </w:r>
    </w:p>
    <w:p>
      <w:pPr>
        <w:pStyle w:val="Heading1"/>
      </w:pPr>
      <w:r>
        <w:t>EKLER</w:t>
      </w:r>
    </w:p>
    <w:p>
      <w:pPr/>
      <w:r>
        <w:t>1. Gerekçeli karar ve tebliğ belgesi</w:t>
      </w:r>
    </w:p>
    <w:p>
      <w:pPr/>
      <w:r>
        <w:t>2. Duruşma tutanakları</w:t>
      </w:r>
    </w:p>
    <w:p>
      <w:pPr/>
      <w:r>
        <w:t>3. Uzman/bilirkişi raporları</w:t>
      </w:r>
    </w:p>
    <w:p>
      <w:pPr/>
      <w:r>
        <w:t>4. Savunma ve delil dilekçeleri</w:t>
      </w:r>
    </w:p>
    <w:p>
      <w:pPr/>
      <w:r>
        <w:t>5. Ses-görüntü kayıtları</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Hükmü veren ceza mahkemesine sunulur; incelemeyi ilgili Bölge Adliye Mahkemesi ceza dairesi yapar.</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Gerekçeli kararın tebliğinden itibaren iki haftadır.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Hükmün istinafa tabi olup olmadığı, sanık/katılan/savcı sıfatı ve tebliğ tarihi kontrol edilir. Sanık aleyhine başvuru yoksa aleyhe değiştirme yasağı ayrıca değerlendirilir.</w:t>
            </w:r>
          </w:p>
        </w:tc>
      </w:tr>
    </w:tbl>
    <w:p>
      <w:pPr>
        <w:pStyle w:val="Heading2"/>
      </w:pPr>
      <w:r>
        <w:t>Dilekçeye eklenmesi gereken somut bilgiler</w:t>
      </w:r>
    </w:p>
    <w:p>
      <w:pPr/>
      <w:r>
        <w:t>□ [MAHKEME/DOSYA] sayılı dosyada [SANIK/KATILAN] hakkında [HÜKÜM] kurulmuştur.</w:t>
      </w:r>
    </w:p>
    <w:p>
      <w:pPr/>
      <w:r>
        <w:t>Gerekçeli karar □ [TEBLİĞ TARİHİ]te tebliğ edildi; başvuru iki haftalık sürededir.</w:t>
      </w:r>
    </w:p>
    <w:p>
      <w:pPr/>
      <w:r>
        <w:t>Hüküm □ [HUKUKA AYKIRI DELİL/EKSİK ARAŞTIRMA/SUÇ VASFI/CEZA HESABI/GEREKÇE] yönünden hukuka aykırıdır.</w:t>
      </w:r>
    </w:p>
    <w:p>
      <w:pPr/>
      <w:r>
        <w:t>Her sebep dosyadaki tutanak, rapor ve savunmayla ilişkilendirilmiştir.</w:t>
      </w:r>
    </w:p>
    <w:p>
      <w:pPr>
        <w:pStyle w:val="Heading2"/>
      </w:pPr>
      <w:r>
        <w:t>Başvuru öncesi kritik kontroller</w:t>
      </w:r>
    </w:p>
    <w:p>
      <w:pPr/>
      <w:r>
        <w:t>□ Diğer sanıklara suç atmak yerine kendi savunmanızı delil ve hukuk üzerinden kurun.</w:t>
      </w:r>
    </w:p>
    <w:p>
      <w:pPr/>
      <w:r>
        <w:t>□ Her istinaf sebebini hükmün sonucuna etkisiyle açıklayın.</w:t>
      </w:r>
    </w:p>
    <w:p>
      <w:pPr/>
      <w:r>
        <w:t>□ Gerekçeli karar tebliğinden iki haftalık süreyi kaçırmayın.</w:t>
      </w:r>
    </w:p>
    <w:p>
      <w:pPr>
        <w:pStyle w:val="Heading2"/>
      </w:pPr>
      <w:r>
        <w:t>Resmî mevzuat bağlantıları</w:t>
      </w:r>
    </w:p>
    <w:p>
      <w:hyperlink r:id="rId11">
        <w:r>
          <w:rPr>
            <w:color w:val="1e3a8a"/>
            <w:u w:val="single"/>
          </w:rPr>
          <w:t>CMK güncel metni</w:t>
        </w:r>
      </w:hyperlink>
    </w:p>
    <w:p>
      <w:pPr>
        <w:pStyle w:val="Heading2"/>
      </w:pPr>
      <w:r>
        <w:t>İlgili hukuk rehberleri</w:t>
      </w:r>
    </w:p>
    <w:p>
      <w:hyperlink r:id="rId12">
        <w:r>
          <w:rPr>
            <w:color w:val="1e3a8a"/>
            <w:u w:val="single"/>
          </w:rPr>
          <w:t>İstinaf süresi ve başvuru şartları</w:t>
        </w:r>
      </w:hyperlink>
    </w:p>
    <w:p>
      <w:hyperlink r:id="rId13">
        <w:r>
          <w:rPr>
            <w:color w:val="1e3a8a"/>
            <w:u w:val="single"/>
          </w:rPr>
          <w:t>Gerekçeli karar yazıldı ne demek?</w:t>
        </w:r>
      </w:hyperlink>
    </w:p>
    <w:p>
      <w:hyperlink r:id="rId14">
        <w:r>
          <w:rPr>
            <w:color w:val="1e3a8a"/>
            <w:u w:val="single"/>
          </w:rPr>
          <w:t>Ceza davası aşamaları</w:t>
        </w:r>
      </w:hyperlink>
    </w:p>
    <w:p>
      <w:hyperlink r:id="rId15">
        <w:r>
          <w:rPr>
            <w:color w:val="1e3a8a"/>
            <w:u w:val="single"/>
          </w:rPr>
          <w:t>Mersin ceza hukuku rehberi</w:t>
        </w:r>
      </w:hyperlink>
    </w:p>
    <w:p>
      <w:hyperlink r:id="rId16">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7">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5.5271.pdf" TargetMode="External"/><Relationship Id="rId12" Type="http://schemas.openxmlformats.org/officeDocument/2006/relationships/hyperlink" Target="https://halilbakirci.av.tr/istinaf-nedir-ne-kadar-surer/" TargetMode="External"/><Relationship Id="rId13" Type="http://schemas.openxmlformats.org/officeDocument/2006/relationships/hyperlink" Target="https://halilbakirci.av.tr/gerekceli-karar-yazildi-ne-demek/" TargetMode="External"/><Relationship Id="rId14" Type="http://schemas.openxmlformats.org/officeDocument/2006/relationships/hyperlink" Target="https://halilbakirci.av.tr/ceza-davasi-nedir/" TargetMode="External"/><Relationship Id="rId15" Type="http://schemas.openxmlformats.org/officeDocument/2006/relationships/hyperlink" Target="https://halilbakirci.av.tr/mersin-ceza-avukati-bul/" TargetMode="External"/><Relationship Id="rId16" Type="http://schemas.openxmlformats.org/officeDocument/2006/relationships/hyperlink" Target="https://halilbakirci.av.tr/iletisim/" TargetMode="External"/><Relationship Id="rId17"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Ceza Mahkemesi Kararına Karşı İstinaf Dilekçesi Örneği</dc:title>
  <dc:subject>ceza istinaf dilekçesi</dc:subject>
  <dc:creator>Av. Halil Bakırcı</dc:creator>
  <cp:keywords>ceza istinaf dilekçesi, dilekçe örneği, Word indir, Ceza Muhakemesi</cp:keywords>
  <dc:description>generated by python-docx</dc:description>
  <cp:lastModifiedBy/>
  <cp:revision>1</cp:revision>
  <dcterms:created xsi:type="dcterms:W3CDTF">2013-12-23T23:15:00Z</dcterms:created>
  <dcterms:modified xsi:type="dcterms:W3CDTF">2013-12-23T23:15:00Z</dcterms:modified>
  <cp:category/>
</cp:coreProperties>
</file>