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080</w:t>
      </w:r>
    </w:p>
    <w:p>
      <w:pPr>
        <w:pStyle w:val="Title"/>
        <w:jc w:val="center"/>
      </w:pPr>
      <w:r>
        <w:t>Ceza Davasında Temyiz Dilekçesi Örneği</w:t>
      </w:r>
    </w:p>
    <w:p>
      <w:pPr>
        <w:jc w:val="center"/>
      </w:pPr>
      <w:r>
        <w:rPr>
          <w:i/>
          <w:color w:val="475569"/>
        </w:rPr>
        <w:t>Ceza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Hükmü veren bölge adliye mahkemesi veya dilekçeyi kabul eden merci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Hükmün gerekçesiyle birlikte tebliğinden itibaren iki haftadır.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Temyiz nedenleri yalnız olay tekrarından değil, hükme etkili hukuka aykırılıklardan kurulmalıdır.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CMK m. 286-307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Kararın temyize açık olduğu denetlenmeli; hukuka aykırılık ve bozma nedenleri hükmün ilgili bölümüyle bağlantılı yazılmalıdır.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HÜKMÜ VEREN BÖLGE ADLIYE MAHKEMESI VEYA DILEKÇEYI KABUL EDEN MERCI'NA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Hükmün bozulması.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Hükmün gerekçesiyle birlikte tebliğinden itibaren iki haftadır.</w:t>
      </w:r>
    </w:p>
    <w:p>
      <w:r>
        <w:t>2. BAM ceza dairesi kararı: [SOMUT OLAYI TARİH, YER, KİŞİ VE BELGEYLE UYUMLU OLARAK AÇIKLAYIN].</w:t>
      </w:r>
    </w:p>
    <w:p>
      <w:r>
        <w:t>3. Tebliğ tarihi: [SOMUT OLAYI TARİH, YER, KİŞİ VE BELGEYLE UYUMLU OLARAK AÇIKLAYIN].</w:t>
      </w:r>
    </w:p>
    <w:p>
      <w:r>
        <w:t>4. Temyize açıklık: [SOMUT OLAYI TARİH, YER, KİŞİ VE BELGEYLE UYUMLU OLARAK AÇIKLAYIN].</w:t>
      </w:r>
    </w:p>
    <w:p>
      <w:r>
        <w:t>5. Usul ve esas aykırılıkları: [SOMUT OLAYI TARİH, YER, KİŞİ VE BELGEYLE UYUMLU OLARAK AÇIKLAYIN].</w:t>
      </w:r>
    </w:p>
    <w:p>
      <w:r>
        <w:t>6. Lehe deliller: [SOMUT OLAYI TARİH, YER, KİŞİ VE BELGEYLE UYUMLU OLARAK AÇIKLAYIN].</w:t>
      </w:r>
    </w:p>
    <w:p>
      <w:r>
        <w:t>7. Temel hukuki sonuç: Kararın temyize açık olduğu denetlenmeli; hukuka aykırılık ve bozma nedenleri hükmün ilgili bölümüyle bağlantılı yazılmalıdır.</w:t>
      </w:r>
    </w:p>
    <w:p>
      <w:r>
        <w:t>8. Başvuru öncesi kontrol: Temyiz nedenleri yalnız olay tekrarından değil, hükme etkili hukuka aykırılıklardan kurulmalıdır.</w:t>
      </w:r>
    </w:p>
    <w:p>
      <w:pPr>
        <w:pStyle w:val="Heading1"/>
      </w:pPr>
      <w:r>
        <w:t>HUKUKİ NEDENLER</w:t>
      </w:r>
    </w:p>
    <w:p>
      <w:r>
        <w:t>CMK m. 286-307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BAM kararı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İlk derece hükmü [EK NUMARASI / TARİH]</w:t>
      </w:r>
    </w:p>
    <w:p>
      <w:pPr>
        <w:pStyle w:val="ListBullet"/>
        <w:spacing w:after="60"/>
      </w:pPr>
      <w:r>
        <w:t>Duruşma tutanakları [EK NUMARASI / TARİH]</w:t>
      </w:r>
    </w:p>
    <w:p>
      <w:pPr>
        <w:pStyle w:val="ListBullet"/>
        <w:spacing w:after="60"/>
      </w:pPr>
      <w:r>
        <w:t>Uzman ve bilirkişi raporları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Hükmün bozulması,</w:t>
      </w:r>
    </w:p>
    <w:p>
      <w:r>
        <w:t>2. Sanık lehine hukuka aykırılıkların giderilmesi,</w:t>
      </w:r>
    </w:p>
    <w:p>
      <w:r>
        <w:t>3. Dosyanın yeniden incelenmesi,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BAM kararı</w:t>
      </w:r>
    </w:p>
    <w:p>
      <w:r>
        <w:t>2. Tebligat belgesi</w:t>
      </w:r>
    </w:p>
    <w:p>
      <w:r>
        <w:t>3. İlk derece hükmü</w:t>
      </w:r>
    </w:p>
    <w:p>
      <w:r>
        <w:t>4. Duruşma tutanakları</w:t>
      </w:r>
    </w:p>
    <w:p>
      <w:r>
        <w:t>5. Uzman ve bilirkişi raporları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Hükmün gerekçesiyle birlikte tebliğinden itibaren iki haftadır.</w:t>
      </w:r>
    </w:p>
    <w:p>
      <w:pPr>
        <w:pStyle w:val="Heading1"/>
      </w:pPr>
      <w:r>
        <w:t>Görev ve Yetki Kontrolü</w:t>
      </w:r>
    </w:p>
    <w:p>
      <w:r>
        <w:t>Hükmü veren bölge adliye mahkemesi veya dilekçeyi kabul eden merci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BAM ceza dairesi kararı → BAM kararı</w:t>
      </w:r>
    </w:p>
    <w:p>
      <w:pPr>
        <w:pStyle w:val="ListBullet"/>
        <w:spacing w:after="60"/>
      </w:pPr>
      <w:r>
        <w:t>Tebliğ tarihi → Tebligat belgesi</w:t>
      </w:r>
    </w:p>
    <w:p>
      <w:pPr>
        <w:pStyle w:val="ListBullet"/>
        <w:spacing w:after="60"/>
      </w:pPr>
      <w:r>
        <w:t>Temyize açıklık → İlk derece hükmü</w:t>
      </w:r>
    </w:p>
    <w:p>
      <w:pPr>
        <w:pStyle w:val="ListBullet"/>
        <w:spacing w:after="60"/>
      </w:pPr>
      <w:r>
        <w:t>Usul ve esas aykırılıkları → Duruşma tutanakları</w:t>
      </w:r>
    </w:p>
    <w:p>
      <w:pPr>
        <w:pStyle w:val="ListBullet"/>
        <w:spacing w:after="60"/>
      </w:pPr>
      <w:r>
        <w:t>Lehe deliller → Uzman ve bilirkişi raporları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Ceza Davasında Temyiz Dilekçesi Örneği</dc:title>
  <dc:subject>Ceza Hukuku</dc:subject>
  <dc:creator>Av. Halil Bakırcı</dc:creator>
  <cp:keywords>ceza temyiz dilekçesi örneği, Word dilekçe, Ceza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