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Dijital Veri Yedek Kopyasının Teslimi Talebi</w:t>
      </w:r>
    </w:p>
    <w:p>
      <w:pPr>
        <w:jc w:val="center"/>
      </w:pPr>
      <w:r>
        <w:rPr>
          <w:b/>
        </w:rPr>
        <w:t>[SORUŞTURMANIN YÜRÜTÜLDÜĞÜ YER] CUMHURİYET BAŞSAVCILIĞINA</w:t>
      </w:r>
    </w:p>
    <w:p>
      <w:r>
        <w:rPr>
          <w:b/>
        </w:rPr>
        <w:t xml:space="preserve">SORUŞTURMA NO: </w:t>
      </w:r>
      <w:r>
        <w:t>[Yıl/Numara]</w:t>
      </w:r>
    </w:p>
    <w:p>
      <w:r>
        <w:rPr>
          <w:b/>
        </w:rPr>
        <w:t xml:space="preserve">TALEPTE BULUNAN ŞÜPHELİ: </w:t>
      </w:r>
      <w:r>
        <w:t>[Ad Soyad, T.C. kimlik numarası, adres]</w:t>
      </w:r>
    </w:p>
    <w:p>
      <w:r>
        <w:rPr>
          <w:b/>
        </w:rPr>
        <w:t xml:space="preserve">MÜDAFİİ: </w:t>
      </w:r>
      <w:r>
        <w:t>[Avukat adı, baro sicili, tebligat adresi; müdafi yoksa bu satırı kaldırın]</w:t>
      </w:r>
    </w:p>
    <w:p>
      <w:r>
        <w:rPr>
          <w:b/>
        </w:rPr>
        <w:t xml:space="preserve">KONU: </w:t>
      </w:r>
      <w:r>
        <w:t>[Tarih] tarihinde elkonulan [marka/model, seri numarası ve emanet numarası] cihazına ilişkin CMK m. 134/3 uyarınca alınan veri yedeğinin CMK m. 134/4 gereğince bir kopyasının tutanakla teslimi; yedekleme ve teslim kayıtlarının dosyaya kazandırılması talebidir.</w:t>
      </w:r>
    </w:p>
    <w:p>
      <w:pPr>
        <w:pStyle w:val="Heading1"/>
      </w:pPr>
      <w:r>
        <w:t>Açıklamalar</w:t>
      </w:r>
    </w:p>
    <w:p>
      <w:pPr>
        <w:keepLines/>
        <w:ind w:left="317" w:hanging="317"/>
      </w:pPr>
      <w:r>
        <w:t>1.  [Tarih] tarihli [hâkimlik/savcılık] kararına dayanılarak [yer] adresinde yapılan işlemde [cihazın tam tanımı ve seri numarası] muhafaza altına alınmıştır. Elkoyma tutanağı [tarih/sayı] ve adli emanet kaydı [numara] eklenmiştir. Cihazla soruşturma arasındaki ilişki, karar ve tutanaklardan anlaşılmaktadır.</w:t>
      </w:r>
    </w:p>
    <w:p>
      <w:pPr>
        <w:keepLines/>
        <w:ind w:left="317" w:hanging="317"/>
      </w:pPr>
      <w:r>
        <w:t>2.  CMK m. 134/3, bilgisayar veya bilgisayar kütüklerine elkoyma işlemi sırasında sistemdeki bütün verilerin yedeklenmesini düzenler. Elkonulan cihaz bakımından yedeğin alınıp alınmadığının, alınmışsa tarihinin, kapsamının ve bağlı tutanakların dosyada açıkça gösterilmesini talep ediyoruz.</w:t>
      </w:r>
    </w:p>
    <w:p>
      <w:pPr>
        <w:keepLines/>
        <w:ind w:left="317" w:hanging="317"/>
      </w:pPr>
      <w:r>
        <w:t>3.  CMK m. 134/4, üçüncü fıkra uyarınca alınan yedekten bir kopyanın, istem hâlinde şüpheliye veya vekiline verilmesini ve bunun tutanağa geçirilerek imza altına alınmasını öngörür. Şüpheli adına bu açık istemimizi bildiriyoruz. İstenen, soruşturma makamındaki asıl delilin değiştirilmesi veya geri verilmesi değildir; kanunda düzenlenen yedek kopyanın güvenli ve kayıtlı biçimde teslimidir.</w:t>
      </w:r>
    </w:p>
    <w:p>
      <w:pPr>
        <w:keepLines/>
        <w:ind w:left="317" w:hanging="317"/>
      </w:pPr>
      <w:r>
        <w:t>4.  Kopyanın hangi materyalden üretildiğinin, işlemi yapan kişilerin, dosyada mevcut teknik bütünlük değerlerinin, taşıyıcı ortamın kimliğinin ve teslim tarihinin tutanakla belirlenmesini istiyoruz. Böylece teslim edilen veri kümesinin soruşturma dosyasındaki yedekle bağlantısı denetlenebilecektir. Teknik özet değeri dosyada bulunmuyorsa yokluğunun kayda geçirilmesini talep ediyoruz.</w:t>
      </w:r>
    </w:p>
    <w:p>
      <w:pPr>
        <w:keepLines/>
        <w:ind w:left="317" w:hanging="317"/>
      </w:pPr>
      <w:r>
        <w:t>5.  Elkoyma, yedekleme ve adli emanet kayıtları birbiriyle karşılaştırılarak cihazın kimliği, yedeğin kaynağı ve işlemlerin zaman sırası belirlenmelidir. İmaj alma veya inceleme tutanağı düzenlenmişse örneği dosyaya alınmalı; düzenlenmemişse bu husus açıkça belirtilmelidir. İstemimizi, somut cihaz ve somut soruşturma kaydıyla sınırlı tutuyoruz.</w:t>
      </w:r>
    </w:p>
    <w:p>
      <w:pPr>
        <w:keepLines/>
        <w:ind w:left="317" w:hanging="317"/>
      </w:pPr>
      <w:r>
        <w:t>6.  Yedek içinde üçüncü kişilere ait veriler bulunuyorsa teslim usulü hakkında somut ve gerekçeli karar verilmesini istiyoruz. Talebin tamamen veya kısmen karşılanmaması hâlinde hangi veriye, hangi olguya ve hangi hukuk kuralına dayanıldığının yazılı olarak açıklanması savunma hakkının kullanılabilmesi için gereklidir.</w:t>
      </w:r>
    </w:p>
    <w:p>
      <w:pPr>
        <w:keepLines/>
        <w:ind w:left="317" w:hanging="317"/>
      </w:pPr>
      <w:r>
        <w:t>7.  AYM’nin 12.02.2026 tarihli E.2023/128, K.2026/36 sayılı kararında CMK m. 134/1 ve 134/2’nin belirtilen bölümleri iptal edilmiş; iptal hükmünün Resmî Gazete’de yayımından dokuz ay sonra yürürlüğe girmesi kararlaştırılmıştır. Bu talebin doğrudan dayanağı olan 134/3 ve 134/4 hakkında anılan kararda iptal hükmü kurulmamıştır. İşlem tarihi itibarıyla yürürlükteki metin uygulanmalıdır.</w:t>
      </w:r>
    </w:p>
    <w:p>
      <w:pPr>
        <w:pStyle w:val="Heading1"/>
      </w:pPr>
      <w:r>
        <w:t>Hukuki Nedenler</w:t>
      </w:r>
    </w:p>
    <w:p>
      <w:r>
        <w:t>5271 sayılı Ceza Muhakemesi Kanunu m. 134/3 ve 134/4; müdafi ile temsil ve dosya incelemesi bakımından ilgili CMK hükümleri; Anayasa m. 36 ve 38; AYM E.2023/128, K.2026/36 sayılı kararının yürürlük hükmü.</w:t>
      </w:r>
    </w:p>
    <w:p>
      <w:pPr>
        <w:pStyle w:val="Heading1"/>
      </w:pPr>
      <w:r>
        <w:t>Deliller ve Ekler</w:t>
      </w:r>
    </w:p>
    <w:p>
      <w:pPr>
        <w:pStyle w:val="ListBullet"/>
      </w:pPr>
      <w:r>
        <w:t>Ek 1: Arama, elkoyma ve cihaz teslim tutanakları [tarih/sayı].</w:t>
      </w:r>
    </w:p>
    <w:p>
      <w:pPr>
        <w:pStyle w:val="ListBullet"/>
      </w:pPr>
      <w:r>
        <w:t>Ek 2: Elkoyma veya dijital arama kararının örneği [tarih/değişik iş].</w:t>
      </w:r>
    </w:p>
    <w:p>
      <w:pPr>
        <w:pStyle w:val="ListBullet"/>
      </w:pPr>
      <w:r>
        <w:t>Ek 3: Adli emanet makbuzu ile cihazın marka, model ve seri numarasını gösteren kayıt.</w:t>
      </w:r>
    </w:p>
    <w:p>
      <w:pPr>
        <w:pStyle w:val="ListBullet"/>
      </w:pPr>
      <w:r>
        <w:t>Ek 4: Dosyada mevcutsa yedekleme, imaj alma veya bilirkişi inceleme tutanakları.</w:t>
      </w:r>
    </w:p>
    <w:p>
      <w:pPr>
        <w:pStyle w:val="ListBullet"/>
      </w:pPr>
      <w:r>
        <w:t>Ek 5: Müdafi tarafından veriliyorsa müdafilik yetkisini gösteren dosya kaydı veya vekâlet belgesi.</w:t>
      </w:r>
    </w:p>
    <w:p>
      <w:pPr>
        <w:pStyle w:val="Heading1"/>
      </w:pPr>
      <w:r>
        <w:t>Sonuç ve İstem</w:t>
      </w:r>
    </w:p>
    <w:p>
      <w:r>
        <w:t>Yukarıdaki somut işlem ve belgeler kapsamında:</w:t>
      </w:r>
    </w:p>
    <w:p>
      <w:pPr>
        <w:keepLines/>
        <w:ind w:left="317" w:hanging="317"/>
      </w:pPr>
      <w:r>
        <w:t>1.  CMK m. 134/3 uyarınca alınmış veri yedeğinin bir kopyasının, CMK m. 134/4 gereğince şüpheliye veya müdafiine güvenli bir taşıyıcı ortamda tutanak karşılığı teslimine;</w:t>
      </w:r>
    </w:p>
    <w:p>
      <w:pPr>
        <w:keepLines/>
        <w:ind w:left="317" w:hanging="317"/>
      </w:pPr>
      <w:r>
        <w:t>2.  Yedekleme henüz yapılmamışsa bunun dosya kayıtlarıyla tespitine, kanuni yedekleme işleminin yerine getirilmesine ve sonrasında kopyanın tutanakla teslimine;</w:t>
      </w:r>
    </w:p>
    <w:p>
      <w:pPr>
        <w:keepLines/>
        <w:ind w:left="317" w:hanging="317"/>
      </w:pPr>
      <w:r>
        <w:t>3.  Elkoyma, yedekleme, adli emanet ve teslim tutanakları ile mevcut dijital bütünlük bilgilerinin dosyada ilişkilendirilmesine ve birer örneğinin tarafımıza verilmesine;</w:t>
      </w:r>
    </w:p>
    <w:p>
      <w:pPr>
        <w:keepLines/>
        <w:ind w:left="317" w:hanging="317"/>
      </w:pPr>
      <w:r>
        <w:t>4.  Talebin tamamen veya kısmen karşılanmaması hâlinde kapsamı ve dayanağı gösterilen gerekçeli kararın usulüne uygun bildirilmesine</w:t>
      </w:r>
    </w:p>
    <w:p>
      <w:r>
        <w:t>karar verilmesini talep ederim.</w:t>
      </w:r>
    </w:p>
    <w:p>
      <w:pPr>
        <w:jc w:val="right"/>
      </w:pPr>
      <w:r>
        <w:t>[Gün/Ay/Yıl]</w:t>
      </w:r>
    </w:p>
    <w:p>
      <w:pPr>
        <w:jc w:val="right"/>
      </w:pPr>
      <w:r>
        <w:t>Talepte Bulunan Şüpheli / Müdafii</w:t>
        <w:br/>
        <w:t>[Ad Soyad]</w:t>
        <w:br/>
        <w:t>[E-İMZALIDIR / Islak imza]</w:t>
      </w:r>
    </w:p>
    <w:p>
      <w:r>
        <w:br w:type="page"/>
      </w:r>
    </w:p>
    <w:p>
      <w:pPr>
        <w:pStyle w:val="Heading1"/>
      </w:pPr>
      <w:r>
        <w:t>Belgeyi Dosyaya Uyarlama Notları</w:t>
      </w:r>
    </w:p>
    <w:p>
      <w:r>
        <w:t>Bu sayfa dilekçe metninin parçası değildir. Mahkemeye veya savcılığa verilecek nüshadan çıkarın.</w:t>
      </w:r>
    </w:p>
    <w:p>
      <w:pPr>
        <w:pStyle w:val="Heading2"/>
      </w:pPr>
      <w:r>
        <w:t>Başvuru mercii</w:t>
      </w:r>
    </w:p>
    <w:p>
      <w:r>
        <w:t>Soruşturma sürüyorsa dosyayı yürüten Cumhuriyet başsavcılığı yazılır. Dosya kovuşturma aşamasındaysa soruşturma başlığını olduğu gibi kullanmayın; mevcut mahkeme ve dosya numarasına uyarlayın.</w:t>
      </w:r>
    </w:p>
    <w:p>
      <w:pPr>
        <w:pStyle w:val="Heading2"/>
      </w:pPr>
      <w:r>
        <w:t>Cihaz ve yedek</w:t>
      </w:r>
    </w:p>
    <w:p>
      <w:r>
        <w:t>Cihazın seri numarası, adli emanet numarası, elkoyma ve imaj tutanağının tarihi dosya belgeleriyle birebir örtüşmelidir. Yedek alınmadıysa, dilekçede alınmış gibi bir cümle bırakmayın.</w:t>
      </w:r>
    </w:p>
    <w:p>
      <w:pPr>
        <w:pStyle w:val="Heading2"/>
      </w:pPr>
      <w:r>
        <w:t>Kopyanın alıcısı</w:t>
      </w:r>
    </w:p>
    <w:p>
      <w:r>
        <w:t>CMK m. 134/4 metni şüpheli veya vekilini ifade eder. Müdafi olarak başvuran avukat dosyadaki yetki kaydını ve teslimde kullanılacak kimlik bilgisini doğrulamalıdır.</w:t>
      </w:r>
    </w:p>
    <w:p>
      <w:pPr>
        <w:pStyle w:val="Heading2"/>
      </w:pPr>
      <w:r>
        <w:t>Teknik kayıtlar</w:t>
      </w:r>
    </w:p>
    <w:p>
      <w:r>
        <w:t>Özet değeri ve imaj biçimi dosyada mevcutsa aynen aktarılır. Sırf teknik açıdan yararlı diye kanunda yazmayan belirli bir algoritmayı zorunlu hukuk kuralı olarak göstermeyin.</w:t>
      </w:r>
    </w:p>
    <w:p>
      <w:pPr>
        <w:pStyle w:val="Heading2"/>
      </w:pPr>
      <w:r>
        <w:t>Kişisel veriler</w:t>
      </w:r>
    </w:p>
    <w:p>
      <w:r>
        <w:t>Yedek içinde soruşturmayla ilgisiz üçüncü kişilerin verileri varsa teslim ve inceleme yöntemi hakkında somut koruma kararı istenebilir. Gizli belgeyi halka açık e-posta veya bulut bağlantısıyla paylaşmayın.</w:t>
      </w:r>
    </w:p>
    <w:p>
      <w:pPr>
        <w:pStyle w:val="Heading2"/>
      </w:pPr>
      <w:r>
        <w:t>Son kontrol</w:t>
      </w:r>
    </w:p>
    <w:p>
      <w:r>
        <w:t>Köşeli alanların tümünü gerçek kayıtlarla doldurun; uygulanmayan koşullu paragraf ve alternatif imza satırını silin. Ek numaraları gerçek dosyalarla karşılaştırın. Yürürlük ve AYM kararına ilişkin notu başvuru gününde yeniden denetleyin.</w:t>
      </w:r>
    </w:p>
    <w:sectPr w:rsidR="00FC693F" w:rsidRPr="0006063C" w:rsidSect="00034616">
      <w:pgSz w:w="12240" w:h="15840"/>
      <w:pgMar w:top="1123" w:right="1296" w:bottom="1123"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w:hAnsi="Aptos"/>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Aptos" w:hAnsi="Aptos"/>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Dijital Veri Yedek Kopyasının Teslimi Talebi</dc:title>
  <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