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CMK 54 Tanığın Yemin Zamanının Belirlenmesi Talep Dilekçesi</w:t>
      </w:r>
    </w:p>
    <w:p>
      <w:pPr>
        <w:keepNext/>
        <w:widowControl/>
        <w:jc w:val="center"/>
      </w:pPr>
      <w:r>
        <w:rPr>
          <w:b/>
        </w:rPr>
        <w:t>[... CEZA MAHKEMESİNE / ... CUMHURİYET BAŞSAVCILIĞINA]</w:t>
      </w:r>
    </w:p>
    <w:p>
      <w:pPr>
        <w:widowControl/>
      </w:pPr>
      <w:r>
        <w:rPr>
          <w:b/>
        </w:rPr>
        <w:t>DOSYA NO:</w:t>
      </w:r>
      <w:r>
        <w:t xml:space="preserve"> [Esas / soruşturma / talimat numarası]</w:t>
      </w:r>
      <w:r>
        <w:br/>
      </w:r>
      <w:r>
        <w:rPr>
          <w:b/>
        </w:rPr>
        <w:t>TALEPTE BULUNAN:</w:t>
      </w:r>
      <w:r>
        <w:t xml:space="preserve"> [Sanık, şüpheli, mağdur veya katılan adı soyadı]</w:t>
      </w:r>
      <w:r>
        <w:br/>
      </w:r>
      <w:r>
        <w:rPr>
          <w:b/>
        </w:rPr>
        <w:t>MÜDAFİİ / VEKİLİ:</w:t>
      </w:r>
      <w:r>
        <w:t xml:space="preserve"> [Varsa ad soyad]</w:t>
      </w:r>
      <w:r>
        <w:br/>
      </w:r>
      <w:r>
        <w:rPr>
          <w:b/>
        </w:rPr>
        <w:t>İLGİLİ TANIK:</w:t>
      </w:r>
      <w:r>
        <w:t xml:space="preserve"> [Ad soyad ve dosyadaki tanık kaydı]</w:t>
      </w:r>
      <w:r>
        <w:br/>
      </w:r>
      <w:r>
        <w:rPr>
          <w:b/>
        </w:rPr>
        <w:t>KONU:</w:t>
      </w:r>
      <w:r>
        <w:t xml:space="preserve"> CMK m.54 uyarınca tanığın kanuni yemin zamanının belirlenmesi ve uygulanan işlem sırasının tutanağa geçirilmesi talebidir.</w:t>
      </w:r>
    </w:p>
    <w:p>
      <w:pPr>
        <w:keepNext/>
        <w:widowControl/>
      </w:pPr>
      <w:r>
        <w:rPr>
          <w:b/>
        </w:rPr>
        <w:t>AÇIKLAMALAR</w:t>
      </w:r>
    </w:p>
    <w:p>
      <w:pPr>
        <w:widowControl/>
      </w:pPr>
      <w:r>
        <w:t>1. Dosyada [tanığın adı soyadı], [tarih] günü [duruşma / talimat duruşması / Cumhuriyet savcılığı işlemi] kapsamında dinlenecektir. Dinleme işlemi [tarih ve numarası belirtilen ara karar, çağrı kaydı veya talimat yazısı] ile belirlenmiştir.</w:t>
      </w:r>
    </w:p>
    <w:p>
      <w:pPr>
        <w:widowControl/>
      </w:pPr>
      <w:r>
        <w:t>2. Tanığın dosyadaki sıfatı [gerçek kayıt] olup; yaşı, dosya taraflarıyla ilişkisi, önceki beyan ve sıfat kayıtları [belge veya tutanak yeri] üzerinden incelenmelidir. CMK m.50, 51, 57 ve 236/1 yönünden yemin verilmeye engel veya farklı usul gerektiren bir durum varsa ilgili kayıt esas alınmalıdır.</w:t>
      </w:r>
    </w:p>
    <w:p>
      <w:pPr>
        <w:widowControl/>
      </w:pPr>
      <w:r>
        <w:t>3. CMK m.54/1 uyarınca tanıklar tanıklıktan önce ayrı ayrı yemin ederler. Bu nedenle [normal kural talep ediliyorsa: tanığın esas olay anlatımına başlamasından önce kanuni yemini ayrı olarak yerine getirmesi] gerekmektedir.</w:t>
      </w:r>
    </w:p>
    <w:p>
      <w:pPr>
        <w:widowControl/>
      </w:pPr>
      <w:r>
        <w:t>4. [Yalnız istisna talep ediliyorsa kullanın: Kişinin tanık sıfatıyla dinlenmesinin uygun olup olmadığı konusunda tereddüt doğuran somut kayıt, [belgenin tarihi ve içeriği]dir. Bu nedenle CMK m.54/1'in ikinci cümlesi uyarınca yeminin tanıklıktan sonraya bırakılması, sıfat incelemesinin gerçek kayıtlarla yapılması ve sonrasında m.55'teki uygun yemin biçiminin uygulanması istenmektedir.]</w:t>
      </w:r>
    </w:p>
    <w:p>
      <w:pPr>
        <w:widowControl/>
      </w:pPr>
      <w:r>
        <w:t>5. Yemin tanıklıktan önce verilecekse CMK m.55'teki tanıklıktan önceki yemin biçimi; m.54/1 şartlarıyla sonraya bırakılmışsa tanıklıktan sonraki yemin biçimi kullanılmalıdır. Tanığın yemini CMK m.56'ya göre bizzat yerine getirmesi sağlanmalıdır.</w:t>
      </w:r>
    </w:p>
    <w:p>
      <w:pPr>
        <w:widowControl/>
      </w:pPr>
      <w:r>
        <w:t>6. Yemin zamanı, m.54/1 istisnası uygulanmışsa bunun somut nedeni, kullanılan yemin biçimi, tanığın beyanının başlangıç ve bitiş sırası ile tarafımızın bu konudaki istemi ve verilecek karar gerçek akışa uygun biçimde tutanağa geçirilmelidir.</w:t>
      </w:r>
    </w:p>
    <w:p>
      <w:pPr>
        <w:keepNext/>
        <w:widowControl/>
      </w:pPr>
      <w:r>
        <w:rPr>
          <w:b/>
        </w:rPr>
        <w:t>HUKUKİ NEDENLER:</w:t>
      </w:r>
      <w:r>
        <w:t xml:space="preserve"> 5271 sayılı Ceza Muhakemesi Kanunu m.50, 51, 53, 54, 55, 56, 57, 58, 59, 219, 221, 222, kişi sıfatına göre m.236/1 ve ilgili hükümler.</w:t>
      </w:r>
    </w:p>
    <w:p>
      <w:pPr>
        <w:keepNext/>
        <w:widowControl/>
      </w:pPr>
      <w:r>
        <w:rPr>
          <w:b/>
        </w:rPr>
        <w:t>DAYANAK KAYITLAR:</w:t>
      </w:r>
      <w:r>
        <w:t xml:space="preserve"> [Tanık dinleme ara kararı veya çağrı kaydı], [tanık listesi], [varsa önceki beyan ve tutanak], [varsa sıfat tereddüdünü gösteren gerçek dosya kaydı], [varsa talimat yazısı].</w:t>
      </w:r>
    </w:p>
    <w:p>
      <w:pPr>
        <w:keepNext/>
        <w:widowControl/>
      </w:pPr>
      <w:r>
        <w:rPr>
          <w:b/>
        </w:rPr>
        <w:t>SONUÇ VE İSTEM:</w:t>
      </w:r>
      <w:r>
        <w:t xml:space="preserve"> Açıklanan nedenlerle; ilgili kişinin tanık sıfatı ve yemin statüsü CMK m.50, 51, 57 ve 236/1 kapsamında belirlendikten sonra, [dosyaya uyan tek seçenek bırakılacaktır: tanığın CMK m.54/1 uyarınca esas tanıklığından önce ayrı olarak yemin ettirilmesine / yukarıda somutlaştırılan tanık sıfatı tereddüdü veya gereklilik nedeniyle yeminin tanıklıktan sonraya bırakılmasına]; seçilen aşamaya uygun CMK m.55 yemin biçiminin CMK m.56'ya göre yerine getirilmesine; yemin zamanı, işlem sırası, istemimiz ve verilecek kararın tutanağa açıkça geçirilmesine karar verilmesini saygıyla arz ve talep ederim.</w:t>
      </w:r>
    </w:p>
    <w:p>
      <w:pPr>
        <w:widowControl/>
      </w:pPr>
      <w:r>
        <w:t>[Tarih]</w:t>
      </w:r>
      <w:r>
        <w:br/>
      </w:r>
      <w:r>
        <w:t>Talepte bulunan / Müdafii / Vekili</w:t>
      </w:r>
      <w:r>
        <w:br/>
      </w:r>
      <w:r>
        <w:t>[Ad soyad]</w:t>
      </w:r>
      <w:r>
        <w:br/>
      </w:r>
      <w:r>
        <w:t>(E-İMZALIDIR)</w:t>
      </w:r>
    </w:p>
    <w:p>
      <w:pPr>
        <w:keepNext/>
        <w:widowControl/>
      </w:pPr>
      <w:r>
        <w:rPr>
          <w:b/>
        </w:rPr>
        <w:t>EKLER:</w:t>
      </w:r>
      <w:r>
        <w:t xml:space="preserve"> 1. [Varsa tanık dinleme ara kararı veya çağrı kaydı] 2. [Varsa ilgili tutanak sayfası] 3. [Varsa sıfat tereddüdünü gösteren kayıt] 4. [Varsa talimat yazısı].</w:t>
      </w:r>
    </w:p>
    <w:sectPr w:rsidR="00FC693F" w:rsidRPr="0006063C" w:rsidSect="00034616">
      <w:pgSz w:w="12240" w:h="15840"/>
      <w:pgMar w:top="936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90" w:line="247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CMK 54 Tanığın Yemin Zamanının Belirlenmesi Talep Dilekçesi</dc:title>
  <dc:subject>Ceza dosyasında tanık yemininin zamanına ilişkin düzenlenebilir dilekçe</dc:subject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